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Academic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Manchester</w:t>
      </w:r>
    </w:p>
    <w:bookmarkStart w:id="25" w:name="Xdb2886556976e56b231ca5d35c15b3ced9b4717"/>
    <w:p>
      <w:pPr>
        <w:pStyle w:val="Heading1"/>
      </w:pPr>
      <w:r>
        <w:t xml:space="preserve">A Catalyst for Intellectual Growth:</w:t>
      </w:r>
      <w:r>
        <w:br/>
      </w:r>
      <w:r>
        <w:t xml:space="preserve">Reflecting on the Role of a University Lecturer in Manchester</w:t>
      </w:r>
    </w:p>
    <w:p>
      <w:pPr>
        <w:pStyle w:val="FirstParagraph"/>
      </w:pPr>
      <w:r>
        <w:t xml:space="preserve">The landscape of higher education in the</w:t>
      </w:r>
      <w:r>
        <w:t xml:space="preserve"> </w:t>
      </w:r>
      <w:r>
        <w:rPr>
          <w:bCs/>
          <w:b/>
        </w:rPr>
        <w:t xml:space="preserve">United Kingdom</w:t>
      </w:r>
      <w:r>
        <w:t xml:space="preserve">, and specifically within the vibrant academic hub of</w:t>
      </w:r>
      <w:r>
        <w:t xml:space="preserve"> </w:t>
      </w:r>
      <w:r>
        <w:rPr>
          <w:bCs/>
          <w:b/>
        </w:rPr>
        <w:t xml:space="preserve">Manchester</w:t>
      </w:r>
      <w:r>
        <w:t xml:space="preserve">, presents a unique confluence of historical prestige, industrial innovation, and cultural diversity. As I reflect upon my journey and aspirations as a</w:t>
      </w:r>
      <w:r>
        <w:t xml:space="preserve"> </w:t>
      </w:r>
      <w:r>
        <w:rPr>
          <w:bCs/>
          <w:b/>
        </w:rPr>
        <w:t xml:space="preserve">University Lecturer</w:t>
      </w:r>
      <w:r>
        <w:t xml:space="preserve"> </w:t>
      </w:r>
      <w:r>
        <w:t xml:space="preserve">within this dynamic environment, it becomes evident that the role extends far beyond the traditional transmission of knowledge. It is an intricate balance of pedagogical rigor, community engagement, ethical responsibility, and personal growth. The city of Manchester itself serves not merely as a backdrop but as an active participant in shaping the educational philosophy required to nurture modern scholars.</w:t>
      </w:r>
    </w:p>
    <w:bookmarkStart w:id="20" w:name="Xa918ba172c53131f36c1273f9de54af32ec300f"/>
    <w:p>
      <w:pPr>
        <w:pStyle w:val="Heading2"/>
      </w:pPr>
      <w:r>
        <w:t xml:space="preserve">The Manchester Context: A crucible for innovation</w:t>
      </w:r>
    </w:p>
    <w:p>
      <w:pPr>
        <w:pStyle w:val="FirstParagraph"/>
      </w:pPr>
      <w:r>
        <w:t xml:space="preserve">Manchester is often described as the "cathedral city of commerce" and a pioneer of the Industrial Revolution, but today it stands as a beacon of renewable energy research, digital innovation, and social progress. To be a</w:t>
      </w:r>
      <w:r>
        <w:t xml:space="preserve"> </w:t>
      </w:r>
      <w:r>
        <w:rPr>
          <w:bCs/>
          <w:b/>
        </w:rPr>
        <w:t xml:space="preserve">University Lecturer</w:t>
      </w:r>
      <w:r>
        <w:t xml:space="preserve"> </w:t>
      </w:r>
      <w:r>
        <w:t xml:space="preserve">in this specific locale is to engage with an institution that mirrors these values. The University of Manchester, in particular, is renowned for its commitment to interdisciplinary research and its impact on society. Reflecting on this context requires me to acknowledge that my teaching must bridge the gap between theoretical frameworks and real-world application.</w:t>
      </w:r>
    </w:p>
    <w:p>
      <w:pPr>
        <w:pStyle w:val="BodyText"/>
      </w:pPr>
      <w:r>
        <w:t xml:space="preserve">The multicultural fabric of Manchester demands a pedagogical approach that is inclusive and globally minded. Students here come from diverse socioeconomic backgrounds, representing a microcosm of the global community. Therefore, my role as an educator is not to impose a singular worldview but to facilitate critical dialogue where multiple perspectives can coexist and challenge one another. The ethos of "recording history" in Manchester—where suffragettes fought for rights and civil rights movements gained momentum—instills a sense of civic duty in both staff and students. As a</w:t>
      </w:r>
      <w:r>
        <w:t xml:space="preserve"> </w:t>
      </w:r>
      <w:r>
        <w:rPr>
          <w:bCs/>
          <w:b/>
        </w:rPr>
        <w:t xml:space="preserve">University Lecturer</w:t>
      </w:r>
      <w:r>
        <w:t xml:space="preserve">, I must foster this spirit of activism through education, encouraging students to become agents of positive change rather than passive recipients of information.</w:t>
      </w:r>
    </w:p>
    <w:bookmarkEnd w:id="20"/>
    <w:bookmarkStart w:id="21" w:name="X0f81535992fc66a71c9002ec02dceb65c070a9e"/>
    <w:p>
      <w:pPr>
        <w:pStyle w:val="Heading2"/>
      </w:pPr>
      <w:r>
        <w:t xml:space="preserve">Pedagogical Evolution: From Socratic Method to Collaborative Learning</w:t>
      </w:r>
    </w:p>
    <w:p>
      <w:pPr>
        <w:pStyle w:val="FirstParagraph"/>
      </w:pPr>
      <w:r>
        <w:t xml:space="preserve">In the traditional model, the lecturer was the sole authority in the room. However, my reflection on best practices within</w:t>
      </w:r>
      <w:r>
        <w:t xml:space="preserve"> </w:t>
      </w:r>
      <w:r>
        <w:rPr>
          <w:bCs/>
          <w:b/>
        </w:rPr>
        <w:t xml:space="preserve">United Kingdom</w:t>
      </w:r>
      <w:r>
        <w:t xml:space="preserve"> </w:t>
      </w:r>
      <w:r>
        <w:t xml:space="preserve">higher education suggests a shift towards collaborative learning and student-centered pedagogy. In Manchester’s lecture halls and seminar rooms, I have observed that engagement peaks when students feel ownership over their learning journey. This requires a departure from rote memorization toward critical analysis, problem-solving, and creative synthesis.</w:t>
      </w:r>
    </w:p>
    <w:p>
      <w:pPr>
        <w:pStyle w:val="BodyText"/>
      </w:pPr>
      <w:r>
        <w:t xml:space="preserve">I have come to realize that the most effective</w:t>
      </w:r>
      <w:r>
        <w:t xml:space="preserve"> </w:t>
      </w:r>
      <w:r>
        <w:rPr>
          <w:bCs/>
          <w:b/>
        </w:rPr>
        <w:t xml:space="preserve">University Lecturer</w:t>
      </w:r>
      <w:r>
        <w:t xml:space="preserve"> </w:t>
      </w:r>
      <w:r>
        <w:t xml:space="preserve">acts as a facilitator rather than a dictator of truth. By integrating flipped classroom techniques and project-based learning, I can empower students to take responsibility for their intellectual development. This is particularly crucial in Manchester’s tech-savvy environment, where digital literacy is paramount. The lecturer must therefore also be a technologist, adept at leveraging digital tools to enhance accessibility and engagement. Yet, this technological integration must not overshadow the human element of education; the mentorship provided by a dedicated</w:t>
      </w:r>
      <w:r>
        <w:t xml:space="preserve"> </w:t>
      </w:r>
      <w:r>
        <w:rPr>
          <w:bCs/>
          <w:b/>
        </w:rPr>
        <w:t xml:space="preserve">University Lecturer</w:t>
      </w:r>
      <w:r>
        <w:t xml:space="preserve"> </w:t>
      </w:r>
      <w:r>
        <w:t xml:space="preserve">remains irreplaceable.</w:t>
      </w:r>
    </w:p>
    <w:bookmarkEnd w:id="21"/>
    <w:bookmarkStart w:id="22" w:name="X20946a2790381eae74facde1edd69b99596fd0c"/>
    <w:p>
      <w:pPr>
        <w:pStyle w:val="Heading2"/>
      </w:pPr>
      <w:r>
        <w:t xml:space="preserve">The Dual Mandate: Research and Teaching Integration</w:t>
      </w:r>
    </w:p>
    <w:p>
      <w:pPr>
        <w:pStyle w:val="FirstParagraph"/>
      </w:pPr>
      <w:r>
        <w:t xml:space="preserve">In</w:t>
      </w:r>
      <w:r>
        <w:t xml:space="preserve"> </w:t>
      </w:r>
      <w:r>
        <w:rPr>
          <w:bCs/>
          <w:b/>
        </w:rPr>
        <w:t xml:space="preserve">Manchester</w:t>
      </w:r>
      <w:r>
        <w:t xml:space="preserve">, as in many leading UK institutions, there is an expectation that lecturers are both researchers and educators. This dual mandate can often feel like a source of tension, but upon deeper reflection, I see it as a symbiotic relationship. Research informs teaching by bringing the latest discoveries and unresolved questions into the classroom. Conversely, teaching research ideas helps refine them through student feedback and debate.</w:t>
      </w:r>
    </w:p>
    <w:p>
      <w:pPr>
        <w:pStyle w:val="BodyText"/>
      </w:pPr>
      <w:r>
        <w:t xml:space="preserve">As a</w:t>
      </w:r>
      <w:r>
        <w:t xml:space="preserve"> </w:t>
      </w:r>
      <w:r>
        <w:rPr>
          <w:bCs/>
          <w:b/>
        </w:rPr>
        <w:t xml:space="preserve">University Lecturer</w:t>
      </w:r>
      <w:r>
        <w:t xml:space="preserve">, I am committed to ensuring that my curriculum is not static but evolves with the cutting edge of my field. This requires a continuous commitment to professional development and scholarly inquiry. However, it also requires honesty with students about the uncertainties and debates within our discipline. By sharing my own research struggles and breakthroughs, I model resilience and intellectual curiosity. This transparency builds trust and demonstrates that learning is a lifelong, often non-linear process.</w:t>
      </w:r>
    </w:p>
    <w:bookmarkEnd w:id="22"/>
    <w:bookmarkStart w:id="23" w:name="ethical-responsibility-and-well-being"/>
    <w:p>
      <w:pPr>
        <w:pStyle w:val="Heading2"/>
      </w:pPr>
      <w:r>
        <w:t xml:space="preserve">Ethical Responsibility and Well-being</w:t>
      </w:r>
    </w:p>
    <w:p>
      <w:pPr>
        <w:pStyle w:val="FirstParagraph"/>
      </w:pPr>
      <w:r>
        <w:t xml:space="preserve">The role of the</w:t>
      </w:r>
      <w:r>
        <w:t xml:space="preserve"> </w:t>
      </w:r>
      <w:r>
        <w:rPr>
          <w:bCs/>
          <w:b/>
        </w:rPr>
        <w:t xml:space="preserve">University Lecturer</w:t>
      </w:r>
      <w:r>
        <w:t xml:space="preserve"> </w:t>
      </w:r>
      <w:r>
        <w:t xml:space="preserve">carries significant ethical weight. In a post-pandemic world, the mental health of students has become a paramount concern. The competitive nature of</w:t>
      </w:r>
      <w:r>
        <w:t xml:space="preserve"> </w:t>
      </w:r>
      <w:r>
        <w:rPr>
          <w:bCs/>
          <w:b/>
        </w:rPr>
        <w:t xml:space="preserve">Manchester’s</w:t>
      </w:r>
      <w:r>
        <w:t xml:space="preserve"> </w:t>
      </w:r>
      <w:r>
        <w:t xml:space="preserve">academic environment can exacerbate anxiety and imposter syndrome among students. Therefore, part of my reflection involves acknowledging my role as a support system and advocate for student well-being.</w:t>
      </w:r>
    </w:p>
    <w:p>
      <w:pPr>
        <w:pStyle w:val="BodyText"/>
      </w:pPr>
      <w:r>
        <w:t xml:space="preserve">This does not mean replacing professional counselors but rather creating a classroom culture that is empathetic, respectful, and supportive. It involves recognizing the signs of distress in students and knowing how to direct them to appropriate resources. Furthermore, it requires self-care for the lecturer themselves. The emotional labor of teaching cannot be sustained without boundaries and personal reflection. I must model healthy work-life balance for my students, demonstrating that success does not come at the cost of one’s humanity.</w:t>
      </w:r>
    </w:p>
    <w:bookmarkEnd w:id="23"/>
    <w:bookmarkStart w:id="24" w:name="X39cef5363d400c7f7ad75448726ad4ab92828ae"/>
    <w:p>
      <w:pPr>
        <w:pStyle w:val="Heading2"/>
      </w:pPr>
      <w:r>
        <w:t xml:space="preserve">Conclusion: A Commitment to Future Generations</w:t>
      </w:r>
    </w:p>
    <w:p>
      <w:pPr>
        <w:pStyle w:val="FirstParagraph"/>
      </w:pPr>
      <w:r>
        <w:t xml:space="preserve">In conclusion, reflecting on the identity of a</w:t>
      </w:r>
      <w:r>
        <w:t xml:space="preserve"> </w:t>
      </w:r>
      <w:r>
        <w:rPr>
          <w:bCs/>
          <w:b/>
        </w:rPr>
        <w:t xml:space="preserve">University Lecturer</w:t>
      </w:r>
      <w:r>
        <w:t xml:space="preserve"> </w:t>
      </w:r>
      <w:r>
        <w:t xml:space="preserve">in</w:t>
      </w:r>
      <w:r>
        <w:t xml:space="preserve"> </w:t>
      </w:r>
      <w:r>
        <w:rPr>
          <w:bCs/>
          <w:b/>
        </w:rPr>
        <w:t xml:space="preserve">Manchester</w:t>
      </w:r>
      <w:r>
        <w:t xml:space="preserve">, I find myself standing at the intersection of history and future potential. The city’s legacy of innovation challenges me to push boundaries, while its diverse community demands inclusivity and empathy. My role is to equip students not just with degrees, but with the critical thinking skills, ethical frameworks, and collaborative abilities necessary to thrive in a complex global society.</w:t>
      </w:r>
    </w:p>
    <w:p>
      <w:pPr>
        <w:pStyle w:val="BodyText"/>
      </w:pPr>
      <w:r>
        <w:t xml:space="preserve">This reflection underscores that being a</w:t>
      </w:r>
      <w:r>
        <w:t xml:space="preserve"> </w:t>
      </w:r>
      <w:r>
        <w:rPr>
          <w:bCs/>
          <w:b/>
        </w:rPr>
        <w:t xml:space="preserve">University Lecturer</w:t>
      </w:r>
      <w:r>
        <w:t xml:space="preserve"> </w:t>
      </w:r>
      <w:r>
        <w:t xml:space="preserve">in the</w:t>
      </w:r>
      <w:r>
        <w:t xml:space="preserve"> </w:t>
      </w:r>
      <w:r>
        <w:rPr>
          <w:bCs/>
          <w:b/>
        </w:rPr>
        <w:t xml:space="preserve">United Kingdom Manchester</w:t>
      </w:r>
      <w:r>
        <w:t xml:space="preserve"> </w:t>
      </w:r>
      <w:r>
        <w:t xml:space="preserve">context is not merely a job title; it is a vocation. It requires constant self-assessment, adaptability, and an unwavering commitment to the intellectual and personal growth of students. As I move forward in my academic career, I will continue to embrace this challenge, striving to contribute meaningfully to the rich academic heritage of Manchester while preparing its students for the opportunities and challenges of tomorrow.</w:t>
      </w:r>
    </w:p>
    <w:p>
      <w:pPr>
        <w:pStyle w:val="BodyText"/>
      </w:pPr>
      <w:r>
        <w:rPr>
          <w:iCs/>
          <w:i/>
        </w:rPr>
        <w:t xml:space="preserve">Word Count: Approximately 850 words. This reflection paper addresses the specific contextual demands of academic life in Manchester, UK, focusing on pedagogical innovation, research integration, ethical responsibility, and the unique cultural landscape of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Academic Excellence: The Role of a University Lecturer in Manchester</dc:title>
  <dc:creator/>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file>