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Academic</w:t>
      </w:r>
      <w:r>
        <w:t xml:space="preserve"> </w:t>
      </w:r>
      <w:r>
        <w:t xml:space="preserve">Leadership</w:t>
      </w:r>
      <w:r>
        <w:t xml:space="preserve"> </w:t>
      </w:r>
      <w:r>
        <w:t xml:space="preserve">and</w:t>
      </w:r>
      <w:r>
        <w:t xml:space="preserve"> </w:t>
      </w:r>
      <w:r>
        <w:t xml:space="preserve">Community</w:t>
      </w:r>
      <w:r>
        <w:t xml:space="preserve"> </w:t>
      </w:r>
      <w:r>
        <w:t xml:space="preserve">Engagement:</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University</w:t>
      </w:r>
      <w:r>
        <w:t xml:space="preserve"> </w:t>
      </w:r>
      <w:r>
        <w:t xml:space="preserve">Lecturer</w:t>
      </w:r>
      <w:r>
        <w:t xml:space="preserve"> </w:t>
      </w:r>
      <w:r>
        <w:t xml:space="preserve">in</w:t>
      </w:r>
      <w:r>
        <w:t xml:space="preserve"> </w:t>
      </w:r>
      <w:r>
        <w:t xml:space="preserve">Zimbabwe,</w:t>
      </w:r>
      <w:r>
        <w:t xml:space="preserve"> </w:t>
      </w:r>
      <w:r>
        <w:t xml:space="preserve">Harare</w:t>
      </w:r>
    </w:p>
    <w:bookmarkStart w:id="26" w:name="a-nexus-of-tradition-and-innovation"/>
    <w:p>
      <w:pPr>
        <w:pStyle w:val="Heading1"/>
      </w:pPr>
      <w:r>
        <w:t xml:space="preserve">A Nexus of Tradition and Innovation</w:t>
      </w:r>
    </w:p>
    <w:p>
      <w:pPr>
        <w:pStyle w:val="FirstParagraph"/>
      </w:pPr>
      <w:r>
        <w:t xml:space="preserve">A Reflection on the Dynamics of Being a University Lecturer in Zimbabwe, Harare</w:t>
      </w:r>
    </w:p>
    <w:p>
      <w:pPr>
        <w:pStyle w:val="BodyText"/>
      </w:pPr>
      <w:r>
        <w:t xml:space="preserve">The position of a</w:t>
      </w:r>
      <w:r>
        <w:t xml:space="preserve"> </w:t>
      </w:r>
      <w:r>
        <w:rPr>
          <w:bCs/>
          <w:b/>
        </w:rPr>
        <w:t xml:space="preserve">University Lecturer</w:t>
      </w:r>
      <w:r>
        <w:t xml:space="preserve"> </w:t>
      </w:r>
      <w:r>
        <w:t xml:space="preserve">is rarely merely that of an instructor delivering content; it is a profound vocation that demands intellectual rigor, emotional intelligence, and deep societal engagement. In the specific context of</w:t>
      </w:r>
      <w:r>
        <w:t xml:space="preserve"> </w:t>
      </w:r>
      <w:r>
        <w:rPr>
          <w:bCs/>
          <w:b/>
        </w:rPr>
        <w:t xml:space="preserve">Zimbabwe Harare</w:t>
      </w:r>
      <w:r>
        <w:t xml:space="preserve">, this role takes on unique dimensions shaped by the city’s history as a political hub, its current economic realities, and its vibrant cultural landscape. Reflecting upon my tenure within this dynamic environment reveals that teaching is not an isolated academic exercise but a continuous dialogue between global knowledge systems and local lived experiences.</w:t>
      </w:r>
    </w:p>
    <w:bookmarkStart w:id="20" w:name="X5972151da8d6c9d98532eab8b340177ee78afa5"/>
    <w:p>
      <w:pPr>
        <w:pStyle w:val="Heading2"/>
      </w:pPr>
      <w:r>
        <w:t xml:space="preserve">The Context of Harare: A City of Contrasts</w:t>
      </w:r>
    </w:p>
    <w:p>
      <w:pPr>
        <w:pStyle w:val="FirstParagraph"/>
      </w:pPr>
      <w:r>
        <w:t xml:space="preserve">To understand the role of a</w:t>
      </w:r>
      <w:r>
        <w:t xml:space="preserve"> </w:t>
      </w:r>
      <w:r>
        <w:rPr>
          <w:bCs/>
          <w:b/>
        </w:rPr>
        <w:t xml:space="preserve">University Lecturer</w:t>
      </w:r>
      <w:r>
        <w:t xml:space="preserve">, one must first appreciate the setting.</w:t>
      </w:r>
      <w:r>
        <w:t xml:space="preserve"> </w:t>
      </w:r>
      <w:r>
        <w:rPr>
          <w:bCs/>
          <w:b/>
        </w:rPr>
        <w:t xml:space="preserve">Zimbabwe Harare</w:t>
      </w:r>
      <w:r>
        <w:t xml:space="preserve">, often referred to as "the Garden City," is a place where colonial architecture stands in juxtaposition with grassroots informal economies. It is a city resilient against adversity, characterized by an entrepreneurial spirit that has emerged in response to systemic challenges. For the academic, this environment dictates that curricula cannot be purely theoretical. They must be grounded in the realities faced by students who may commute from peri-urban areas like Highfield or Mt Pleasant while navigating infrastructure deficits.</w:t>
      </w:r>
    </w:p>
    <w:p>
      <w:pPr>
        <w:pStyle w:val="BodyText"/>
      </w:pPr>
      <w:r>
        <w:t xml:space="preserve">The urban fabric of Harare influences classroom dynamics significantly. Students often arrive with diverse life experiences—some working part-time, others caring for families due to migration patterns elsewhere in the country. A reflective</w:t>
      </w:r>
      <w:r>
        <w:t xml:space="preserve"> </w:t>
      </w:r>
      <w:r>
        <w:rPr>
          <w:bCs/>
          <w:b/>
        </w:rPr>
        <w:t xml:space="preserve">University Lecturer</w:t>
      </w:r>
      <w:r>
        <w:t xml:space="preserve"> </w:t>
      </w:r>
      <w:r>
        <w:t xml:space="preserve">must acknowledge these burdens not as distractions, but as integral parts of the student’s identity. Pedagogy in this context requires flexibility and empathy. It demands that lectures be interactive and relevant, connecting abstract concepts to the tangible challenges of urban living, public health crises, or agricultural supply chains prevalent in</w:t>
      </w:r>
      <w:r>
        <w:t xml:space="preserve"> </w:t>
      </w:r>
      <w:r>
        <w:rPr>
          <w:bCs/>
          <w:b/>
        </w:rPr>
        <w:t xml:space="preserve">Zimbabwe Harare</w:t>
      </w:r>
      <w:r>
        <w:t xml:space="preserve">.</w:t>
      </w:r>
    </w:p>
    <w:bookmarkEnd w:id="20"/>
    <w:bookmarkStart w:id="21" w:name="X467b7d31964770ba18b30dd6d34e96ceffc1bca"/>
    <w:p>
      <w:pPr>
        <w:pStyle w:val="Heading2"/>
      </w:pPr>
      <w:r>
        <w:t xml:space="preserve">Bridging Global Knowledge and Local Reality</w:t>
      </w:r>
    </w:p>
    <w:p>
      <w:pPr>
        <w:pStyle w:val="FirstParagraph"/>
      </w:pPr>
      <w:r>
        <w:t xml:space="preserve">A central challenge for any academic is reconciling global standards with local applicability. In a</w:t>
      </w:r>
      <w:r>
        <w:t xml:space="preserve"> </w:t>
      </w:r>
      <w:r>
        <w:rPr>
          <w:bCs/>
          <w:b/>
        </w:rPr>
        <w:t xml:space="preserve">University Lecturer</w:t>
      </w:r>
      <w:r>
        <w:t xml:space="preserve"> </w:t>
      </w:r>
      <w:r>
        <w:t xml:space="preserve">role, there is a constant pressure to maintain international research standards while ensuring that the knowledge transferred remains useful to the Zimbabwean context. This involves decolonizing the curriculum where necessary, integrating indigenous knowledge systems, and addressing topics such as land reform, economic sanctions' impacts on higher education funding, and local governance structures.</w:t>
      </w:r>
    </w:p>
    <w:p>
      <w:pPr>
        <w:pStyle w:val="BodyText"/>
      </w:pPr>
      <w:r>
        <w:t xml:space="preserve">For instance, when teaching economics or sociology in</w:t>
      </w:r>
      <w:r>
        <w:t xml:space="preserve"> </w:t>
      </w:r>
      <w:r>
        <w:rPr>
          <w:bCs/>
          <w:b/>
        </w:rPr>
        <w:t xml:space="preserve">Zimbabwe Harare</w:t>
      </w:r>
      <w:r>
        <w:t xml:space="preserve">, one cannot rely solely on Western case studies. The hyperinflation cycles of the last two decades offer a critical laboratory for understanding monetary policy failures and resilience strategies. By leveraging these local examples, the</w:t>
      </w:r>
      <w:r>
        <w:t xml:space="preserve"> </w:t>
      </w:r>
      <w:r>
        <w:rPr>
          <w:bCs/>
          <w:b/>
        </w:rPr>
        <w:t xml:space="preserve">University Lecturer</w:t>
      </w:r>
      <w:r>
        <w:t xml:space="preserve"> </w:t>
      </w:r>
      <w:r>
        <w:t xml:space="preserve">transforms the classroom into a space for critical inquiry rather than rote memorization. This approach empowers students to view their immediate environment not as a site of scarcity, but as a source of data and innovation.</w:t>
      </w:r>
    </w:p>
    <w:bookmarkEnd w:id="21"/>
    <w:bookmarkStart w:id="22" w:name="X5d0c3da00049b37422f07d3898c448b97a17cc1"/>
    <w:p>
      <w:pPr>
        <w:pStyle w:val="Heading2"/>
      </w:pPr>
      <w:r>
        <w:t xml:space="preserve">The Role of Mentorship in Times of Uncertainty</w:t>
      </w:r>
    </w:p>
    <w:p>
      <w:pPr>
        <w:pStyle w:val="FirstParagraph"/>
      </w:pPr>
      <w:r>
        <w:t xml:space="preserve">Beyond content delivery, the</w:t>
      </w:r>
      <w:r>
        <w:t xml:space="preserve"> </w:t>
      </w:r>
      <w:r>
        <w:rPr>
          <w:bCs/>
          <w:b/>
        </w:rPr>
        <w:t xml:space="preserve">University Lecturer</w:t>
      </w:r>
      <w:r>
        <w:t xml:space="preserve"> </w:t>
      </w:r>
      <w:r>
        <w:t xml:space="preserve">serves as a mentor in an era where employment prospects for graduates are volatile. In Harare, the job market is competitive, and many students face uncertainty regarding their post-graduation pathways. Consequently, the lecturer’s role expands to include career counseling and psychological support. This involves guiding students toward entrepreneurial ventures or public sector opportunities while encouraging them to build networks that extend beyond Zimbabwe.</w:t>
      </w:r>
    </w:p>
    <w:p>
      <w:pPr>
        <w:pStyle w:val="BodyText"/>
      </w:pPr>
      <w:r>
        <w:t xml:space="preserve">Reflecting on this aspect, I realize that mentorship in</w:t>
      </w:r>
      <w:r>
        <w:t xml:space="preserve"> </w:t>
      </w:r>
      <w:r>
        <w:rPr>
          <w:bCs/>
          <w:b/>
        </w:rPr>
        <w:t xml:space="preserve">Zimbabwe Harare</w:t>
      </w:r>
      <w:r>
        <w:t xml:space="preserve"> </w:t>
      </w:r>
      <w:r>
        <w:t xml:space="preserve">is often informal and community-based. It happens over tea after lectures, during office hours filled with long conversations about life aspirations, and through digital communication channels where students seek advice on navigating bureaucratic hurdles. The lecturer becomes a figure of stability in an unpredictable environment, offering guidance that transcends academic grades to encompass personal development and civic responsibility.</w:t>
      </w:r>
    </w:p>
    <w:bookmarkEnd w:id="22"/>
    <w:bookmarkStart w:id="23" w:name="X45ba1b62a915b3e3f772ea7309964dd92891593"/>
    <w:p>
      <w:pPr>
        <w:pStyle w:val="Heading2"/>
      </w:pPr>
      <w:r>
        <w:t xml:space="preserve">Research as a Tool for Community Development</w:t>
      </w:r>
    </w:p>
    <w:p>
      <w:pPr>
        <w:pStyle w:val="FirstParagraph"/>
      </w:pPr>
      <w:r>
        <w:t xml:space="preserve">Scholarship is another pillar of the</w:t>
      </w:r>
      <w:r>
        <w:t xml:space="preserve"> </w:t>
      </w:r>
      <w:r>
        <w:rPr>
          <w:bCs/>
          <w:b/>
        </w:rPr>
        <w:t xml:space="preserve">University Lecturer</w:t>
      </w:r>
      <w:r>
        <w:t xml:space="preserve">’s identity. However, in</w:t>
      </w:r>
      <w:r>
        <w:t xml:space="preserve"> </w:t>
      </w:r>
      <w:r>
        <w:rPr>
          <w:bCs/>
          <w:b/>
        </w:rPr>
        <w:t xml:space="preserve">Zimbabwe Harare</w:t>
      </w:r>
      <w:r>
        <w:t xml:space="preserve">, research must be community-engaged. It is insufficient to publish papers solely for international consumption; there must be a reciprocal benefit to the local society. This might involve conducting health interventions in high-density suburbs, studying urban planning inefficiencies in the city center, or documenting oral histories that are at risk of being lost.</w:t>
      </w:r>
    </w:p>
    <w:p>
      <w:pPr>
        <w:pStyle w:val="BodyText"/>
      </w:pPr>
      <w:r>
        <w:t xml:space="preserve">This orientation towards applied research fosters a sense of purpose. It reminds both the lecturer and the students that academia is a public good. When</w:t>
      </w:r>
      <w:r>
        <w:t xml:space="preserve"> </w:t>
      </w:r>
      <w:r>
        <w:rPr>
          <w:bCs/>
          <w:b/>
        </w:rPr>
        <w:t xml:space="preserve">University Lecturer</w:t>
      </w:r>
      <w:r>
        <w:t xml:space="preserve">s collaborate with local NGOs, government ministries, and community leaders in Harare, they validate the relevance of higher education. This partnership model strengthens ties between the university and its host city, fostering a culture where knowledge creation serves societal transformation.</w:t>
      </w:r>
    </w:p>
    <w:bookmarkEnd w:id="23"/>
    <w:bookmarkStart w:id="24" w:name="navigating-institutional-challenges"/>
    <w:p>
      <w:pPr>
        <w:pStyle w:val="Heading2"/>
      </w:pPr>
      <w:r>
        <w:t xml:space="preserve">Navigating Institutional Challenges</w:t>
      </w:r>
    </w:p>
    <w:p>
      <w:pPr>
        <w:pStyle w:val="FirstParagraph"/>
      </w:pPr>
      <w:r>
        <w:t xml:space="preserve">No reflection would be complete without acknowledging the structural challenges faced by academics. Resource constraints, including limited library access, erratic electricity supplies affecting digital learning, and bureaucratic red tape, pose significant hurdles. Yet, these challenges have also spurred innovation. The</w:t>
      </w:r>
      <w:r>
        <w:t xml:space="preserve"> </w:t>
      </w:r>
      <w:r>
        <w:rPr>
          <w:bCs/>
          <w:b/>
        </w:rPr>
        <w:t xml:space="preserve">University Lecturer</w:t>
      </w:r>
      <w:r>
        <w:t xml:space="preserve"> </w:t>
      </w:r>
      <w:r>
        <w:t xml:space="preserve">in Harare becomes a problem-solver by necessity—utilizing offline resources when internet connectivity fails or adapting assessment methods to suit resource-limited settings.</w:t>
      </w:r>
    </w:p>
    <w:p>
      <w:pPr>
        <w:pStyle w:val="BodyText"/>
      </w:pPr>
      <w:r>
        <w:t xml:space="preserve">This resilience is a testament to the dedication of educators in</w:t>
      </w:r>
      <w:r>
        <w:t xml:space="preserve"> </w:t>
      </w:r>
      <w:r>
        <w:rPr>
          <w:bCs/>
          <w:b/>
        </w:rPr>
        <w:t xml:space="preserve">Zimbabwe Harare</w:t>
      </w:r>
      <w:r>
        <w:t xml:space="preserve">. It transforms potential frustration into creative pedagogical strategies. For example, the use of peer-to-peer learning groups helps mitigate issues related to access to expensive textbooks. Such adaptations ensure that education remains accessible despite systemic limitations.</w:t>
      </w:r>
    </w:p>
    <w:bookmarkEnd w:id="24"/>
    <w:bookmarkStart w:id="25" w:name="X78993fda1790d2e503f69eaef317753c14e39af"/>
    <w:p>
      <w:pPr>
        <w:pStyle w:val="Heading2"/>
      </w:pPr>
      <w:r>
        <w:t xml:space="preserve">Conclusion: A Call for Holistic Engagement</w:t>
      </w:r>
    </w:p>
    <w:p>
      <w:pPr>
        <w:pStyle w:val="FirstParagraph"/>
      </w:pPr>
      <w:r>
        <w:t xml:space="preserve">In conclusion, the role of a</w:t>
      </w:r>
      <w:r>
        <w:t xml:space="preserve"> </w:t>
      </w:r>
      <w:r>
        <w:rPr>
          <w:bCs/>
          <w:b/>
        </w:rPr>
        <w:t xml:space="preserve">University Lecturer</w:t>
      </w:r>
      <w:r>
        <w:t xml:space="preserve"> </w:t>
      </w:r>
      <w:r>
        <w:t xml:space="preserve">in</w:t>
      </w:r>
      <w:r>
        <w:t xml:space="preserve"> </w:t>
      </w:r>
      <w:r>
        <w:rPr>
          <w:bCs/>
          <w:b/>
        </w:rPr>
        <w:t xml:space="preserve">Zimbabwe Harare</w:t>
      </w:r>
      <w:r>
        <w:t xml:space="preserve"> </w:t>
      </w:r>
      <w:r>
        <w:t xml:space="preserve">is complex, multifaceted, and deeply impactful. It requires balancing international academic standards with local relevance, acting as an educator alongside being a mentor and community partner. The unique socio-economic and cultural landscape of Harare provides both challenges and opportunities for pedagogical innovation.</w:t>
      </w:r>
    </w:p>
    <w:p>
      <w:pPr>
        <w:pStyle w:val="BodyText"/>
      </w:pPr>
      <w:r>
        <w:t xml:space="preserve">As I continue in this profession, I remain committed to fostering critical thinking, ethical leadership, and social responsibility among my students. The goal is not just to produce graduates but to cultivate citizens who can navigate the complexities of modern Zimbabwe with integrity and competence. The experience of teaching in</w:t>
      </w:r>
      <w:r>
        <w:t xml:space="preserve"> </w:t>
      </w:r>
      <w:r>
        <w:rPr>
          <w:bCs/>
          <w:b/>
        </w:rPr>
        <w:t xml:space="preserve">Zimbabwe Harare</w:t>
      </w:r>
      <w:r>
        <w:t xml:space="preserve"> </w:t>
      </w:r>
      <w:r>
        <w:t xml:space="preserve">is ultimately a journey of mutual growth—where the lecturer learns as much from the students’ resilience and insight as they impart knowledge. This symbiotic relationship defines the true essence of higher education in this vibrant city, ensuring that universities remain beacons of hope and progress for generations to come.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Academic Leadership and Community Engagement: The Role of a University Lecturer in Zimbabwe, Harare</dc:title>
  <dc:creator/>
  <cp:keywords/>
  <dcterms:created xsi:type="dcterms:W3CDTF">2026-07-29T17:59:44Z</dcterms:created>
  <dcterms:modified xsi:type="dcterms:W3CDTF">2026-07-29T17:59:44Z</dcterms:modified>
</cp:coreProperties>
</file>

<file path=docProps/custom.xml><?xml version="1.0" encoding="utf-8"?>
<Properties xmlns="http://schemas.openxmlformats.org/officeDocument/2006/custom-properties" xmlns:vt="http://schemas.openxmlformats.org/officeDocument/2006/docPropsVTypes"/>
</file>