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bridging-digital-gaps-through-empathy"/>
    <w:p>
      <w:pPr>
        <w:pStyle w:val="Heading1"/>
      </w:pPr>
      <w:r>
        <w:t xml:space="preserve">Bridging Digital Gaps Through Empathy</w:t>
      </w:r>
    </w:p>
    <w:p>
      <w:pPr>
        <w:pStyle w:val="FirstParagraph"/>
      </w:pPr>
      <w:r>
        <w:rPr>
          <w:bCs/>
          <w:b/>
        </w:rPr>
        <w:t xml:space="preserve">A Reflection on the Practice of UX/UI Design in DR Congo Kinshasa</w:t>
      </w:r>
    </w:p>
    <w:bookmarkEnd w:id="20"/>
    <w:bookmarkStart w:id="22" w:name="introduction"/>
    <w:bookmarkStart w:id="21" w:name="X8a74e7f53aaf9e277d719ffb3af92ddd0508893"/>
    <w:p>
      <w:pPr>
        <w:pStyle w:val="Heading2"/>
      </w:pPr>
      <w:r>
        <w:t xml:space="preserve">The Intersection of Global Standards and Local Realities</w:t>
      </w:r>
    </w:p>
    <w:p>
      <w:pPr>
        <w:pStyle w:val="FirstParagraph"/>
      </w:pPr>
      <w:r>
        <w:t xml:space="preserve">In the rapidly evolving landscape of global technology, User Experience (UX) and User Interface (UI) design are often discussed through the lens of Silicon Valley or European tech hubs. However, as a practitioner reflecting on the context within</w:t>
      </w:r>
      <w:r>
        <w:t xml:space="preserve"> </w:t>
      </w:r>
      <w:r>
        <w:rPr>
          <w:bCs/>
          <w:b/>
        </w:rPr>
        <w:t xml:space="preserve">DR Congo Kinshasa</w:t>
      </w:r>
      <w:r>
        <w:t xml:space="preserve">, it becomes immediately apparent that design is not merely about aesthetics or standardized usability metrics; it is an act of cultural translation and social inclusion. This reflection paper explores how the principles of a</w:t>
      </w:r>
      <w:r>
        <w:t xml:space="preserve"> </w:t>
      </w:r>
      <w:r>
        <w:rPr>
          <w:bCs/>
          <w:b/>
        </w:rPr>
        <w:t xml:space="preserve">UX/UI Designer</w:t>
      </w:r>
      <w:r>
        <w:t xml:space="preserve"> </w:t>
      </w:r>
      <w:r>
        <w:t xml:space="preserve">must be radically adapted to serve the unique demographic, infrastructural, and cultural realities of Kinshasa. The role extends far beyond creating visually appealing screens; it involves navigating a complex ecosystem characterized by mobile-first usage patterns, data constraints, and a vibrant oral culture.</w:t>
      </w:r>
    </w:p>
    <w:p>
      <w:pPr>
        <w:pStyle w:val="BodyText"/>
      </w:pPr>
      <w:r>
        <w:t xml:space="preserve">The city of Kinshasa is one of Africa's most dynamic metropolises. It is a place where the formal economy intersects with robust informal sectors (often referred to as "L'art de la débrouille"). For any</w:t>
      </w:r>
      <w:r>
        <w:t xml:space="preserve"> </w:t>
      </w:r>
      <w:r>
        <w:rPr>
          <w:bCs/>
          <w:b/>
        </w:rPr>
        <w:t xml:space="preserve">UX/UI Designer</w:t>
      </w:r>
      <w:r>
        <w:t xml:space="preserve"> </w:t>
      </w:r>
      <w:r>
        <w:t xml:space="preserve">operating in this environment, understanding this duality is paramount. The digital products that succeed here are those that respect the intelligence and resourcefulness of their users while acknowledging the technical limitations they face daily. Therefore, the core mission of our design practice in</w:t>
      </w:r>
      <w:r>
        <w:t xml:space="preserve"> </w:t>
      </w:r>
      <w:r>
        <w:rPr>
          <w:bCs/>
          <w:b/>
        </w:rPr>
        <w:t xml:space="preserve">DR Congo Kinshasa</w:t>
      </w:r>
      <w:r>
        <w:t xml:space="preserve"> </w:t>
      </w:r>
      <w:r>
        <w:t xml:space="preserve">must be rooted in deep empathy and contextual research.</w:t>
      </w:r>
    </w:p>
    <w:bookmarkEnd w:id="21"/>
    <w:bookmarkEnd w:id="22"/>
    <w:bookmarkStart w:id="24" w:name="mobile-first-and-data-consciousness"/>
    <w:bookmarkStart w:id="23" w:name="X9ebde355cef76cfd267856fce8727f1775a9c2d"/>
    <w:p>
      <w:pPr>
        <w:pStyle w:val="Heading2"/>
      </w:pPr>
      <w:r>
        <w:t xml:space="preserve">The Mobile-First Imperative and Data Consciousness</w:t>
      </w:r>
    </w:p>
    <w:p>
      <w:pPr>
        <w:pStyle w:val="FirstParagraph"/>
      </w:pPr>
      <w:r>
        <w:t xml:space="preserve">In Western contexts, design often assumes a desktop-first or multi-device approach with stable, high-speed broadband connections. In contrast, the primary gateway to the internet for the vast majority of users in Kinshasa is the smartphone. This reality dictates a strict "mobile-first" philosophy that goes beyond simple responsive layouts. It requires designing for small screens, touch targets suitable for varying degrees of screen clarity, and navigation structures that are intuitive without requiring extensive reading.</w:t>
      </w:r>
    </w:p>
    <w:p>
      <w:pPr>
        <w:pStyle w:val="BodyText"/>
      </w:pPr>
      <w:r>
        <w:t xml:space="preserve">Furthermore, data costs remain a significant barrier to digital inclusion in the DRC. A thoughtful</w:t>
      </w:r>
      <w:r>
        <w:t xml:space="preserve"> </w:t>
      </w:r>
      <w:r>
        <w:rPr>
          <w:bCs/>
          <w:b/>
        </w:rPr>
        <w:t xml:space="preserve">UX/UI Designer</w:t>
      </w:r>
      <w:r>
        <w:t xml:space="preserve"> </w:t>
      </w:r>
      <w:r>
        <w:t xml:space="preserve">must prioritize efficiency. Every kilobyte matters. This leads to design decisions such as optimizing image sizes, minimizing heavy animations that drain battery life and data allowances, and ensuring offline functionality where possible. For instance, designing a banking app or an e-commerce platform for Kinshasa requires features that allow users to save progress locally if their connection drops—a common occurrence in many neighborhoods of the city.</w:t>
      </w:r>
    </w:p>
    <w:p>
      <w:pPr>
        <w:pStyle w:val="BodyText"/>
      </w:pPr>
      <w:r>
        <w:t xml:space="preserve">"Designing for Kinshasa is not just about making things look good; it is about making technology accessible and affordable. Every byte saved is a dollar kept in the user's pocket, which builds trust and loyalty."</w:t>
      </w:r>
    </w:p>
    <w:bookmarkEnd w:id="23"/>
    <w:bookmarkEnd w:id="24"/>
    <w:bookmarkStart w:id="26" w:name="language-and-oral-culture"/>
    <w:bookmarkStart w:id="25" w:name="X54a6b1c70ded99ba1823dd5228ca5cb7d573301"/>
    <w:p>
      <w:pPr>
        <w:pStyle w:val="Heading2"/>
      </w:pPr>
      <w:r>
        <w:t xml:space="preserve">Navigating Linguistic Diversity and Oral Culture</w:t>
      </w:r>
    </w:p>
    <w:p>
      <w:pPr>
        <w:pStyle w:val="FirstParagraph"/>
      </w:pPr>
      <w:r>
        <w:t xml:space="preserve">Kinshasa is a linguistic mosaic. While French is the official language, the lingua franca of daily interaction in many neighborhoods is Lingala, alongside Kikongo and Tshiluba. A major pitfall for tech companies entering this market is assuming that a French-only interface will suffice for mass adoption. However, literacy rates and comfort levels with written French vary significantly across different socioeconomic groups.</w:t>
      </w:r>
    </w:p>
    <w:p>
      <w:pPr>
        <w:pStyle w:val="BodyText"/>
      </w:pPr>
      <w:r>
        <w:t xml:space="preserve">This presents a unique challenge and opportunity for the</w:t>
      </w:r>
      <w:r>
        <w:t xml:space="preserve"> </w:t>
      </w:r>
      <w:r>
        <w:rPr>
          <w:bCs/>
          <w:b/>
        </w:rPr>
        <w:t xml:space="preserve">UX/UI Designer</w:t>
      </w:r>
      <w:r>
        <w:t xml:space="preserve">. Interfaces must leverage visual cues, icons, and perhaps voice interactions to transcend language barriers. Iconography must be culturally relevant; an icon that makes sense in Paris may be confusing in Matonge. Additionally, given the strong oral tradition in Congolese culture, integrating audio feedback or voice-search capabilities can significantly enhance the user experience. It shifts the interaction from a purely visual/textual task to one that feels more natural and engaging for local users.</w:t>
      </w:r>
    </w:p>
    <w:p>
      <w:pPr>
        <w:numPr>
          <w:ilvl w:val="0"/>
          <w:numId w:val="1001"/>
        </w:numPr>
        <w:pStyle w:val="Compact"/>
      </w:pPr>
      <w:r>
        <w:rPr>
          <w:bCs/>
          <w:b/>
        </w:rPr>
        <w:t xml:space="preserve">Cultural Iconography:</w:t>
      </w:r>
      <w:r>
        <w:t xml:space="preserve"> </w:t>
      </w:r>
      <w:r>
        <w:t xml:space="preserve">Using symbols that resonate with Congolese daily life (e.g., referencing familiar transport modes like "Taxi-wells" or "Moto-taxis").</w:t>
      </w:r>
    </w:p>
    <w:p>
      <w:pPr>
        <w:numPr>
          <w:ilvl w:val="0"/>
          <w:numId w:val="1001"/>
        </w:numPr>
        <w:pStyle w:val="Compact"/>
      </w:pPr>
      <w:r>
        <w:rPr>
          <w:bCs/>
          <w:b/>
        </w:rPr>
        <w:t xml:space="preserve">Voice-First Design:</w:t>
      </w:r>
      <w:r>
        <w:t xml:space="preserve"> </w:t>
      </w:r>
      <w:r>
        <w:t xml:space="preserve">Exploring voice interfaces for users who may find typing in French cumbersome or difficult due to dialectical variations.</w:t>
      </w:r>
    </w:p>
    <w:p>
      <w:pPr>
        <w:numPr>
          <w:ilvl w:val="0"/>
          <w:numId w:val="1001"/>
        </w:numPr>
        <w:pStyle w:val="Compact"/>
      </w:pPr>
      <w:r>
        <w:rPr>
          <w:bCs/>
          <w:b/>
        </w:rPr>
        <w:t xml:space="preserve">Multilingual Flexibility:</w:t>
      </w:r>
      <w:r>
        <w:t xml:space="preserve"> </w:t>
      </w:r>
      <w:r>
        <w:t xml:space="preserve">Designing layouts that can dynamically switch between French, Lingala, and other local languages without breaking the interface structure.</w:t>
      </w:r>
    </w:p>
    <w:bookmarkEnd w:id="25"/>
    <w:bookmarkEnd w:id="26"/>
    <w:bookmarkStart w:id="28" w:name="trust-and-fintech"/>
    <w:bookmarkStart w:id="27" w:name="building-trust-in-a-cash-based-economy"/>
    <w:p>
      <w:pPr>
        <w:pStyle w:val="Heading2"/>
      </w:pPr>
      <w:r>
        <w:t xml:space="preserve">Building Trust in a Cash-Based Economy</w:t>
      </w:r>
    </w:p>
    <w:p>
      <w:pPr>
        <w:pStyle w:val="FirstParagraph"/>
      </w:pPr>
      <w:r>
        <w:t xml:space="preserve">The financial landscape in Kinshasa is undergoing a profound transformation with the rise of Mobile Money and fintech solutions. However, trust remains a fragile commodity. Users are often skeptical of digital transactions due to past experiences with fraud or simply because they are accustomed to the tangible certainty of physical cash.</w:t>
      </w:r>
    </w:p>
    <w:p>
      <w:pPr>
        <w:pStyle w:val="BodyText"/>
      </w:pPr>
      <w:r>
        <w:t xml:space="preserve">The</w:t>
      </w:r>
      <w:r>
        <w:t xml:space="preserve"> </w:t>
      </w:r>
      <w:r>
        <w:rPr>
          <w:bCs/>
          <w:b/>
        </w:rPr>
        <w:t xml:space="preserve">UX/UI Designer</w:t>
      </w:r>
      <w:r>
        <w:t xml:space="preserve"> </w:t>
      </w:r>
      <w:r>
        <w:t xml:space="preserve">plays a critical role in mitigating this anxiety through transparency and clarity. Design patterns must clearly communicate transaction statuses, fees, and confirmation steps. Ambiguity is the enemy of trust. UI elements such as progress bars, clear confirmation messages (both visual and auditory), and accessible customer support channels within the app are essential. In</w:t>
      </w:r>
      <w:r>
        <w:t xml:space="preserve"> </w:t>
      </w:r>
      <w:r>
        <w:rPr>
          <w:bCs/>
          <w:b/>
        </w:rPr>
        <w:t xml:space="preserve">DR Congo Kinshasa</w:t>
      </w:r>
      <w:r>
        <w:t xml:space="preserve">, where community reputation drives economic activity, a digital interface that feels secure and reliable can become a powerful tool for financial inclusion.</w:t>
      </w:r>
    </w:p>
    <w:bookmarkEnd w:id="27"/>
    <w:bookmarkEnd w:id="28"/>
    <w:bookmarkStart w:id="30" w:name="conclusion"/>
    <w:bookmarkStart w:id="29" w:name="Xa34c28de3ac7fb5781ffa326df942fc26a5cc38"/>
    <w:p>
      <w:pPr>
        <w:pStyle w:val="Heading2"/>
      </w:pPr>
      <w:r>
        <w:t xml:space="preserve">Conclusion: Design as Social Responsibility</w:t>
      </w:r>
    </w:p>
    <w:p>
      <w:pPr>
        <w:pStyle w:val="FirstParagraph"/>
      </w:pPr>
      <w:r>
        <w:t xml:space="preserve">In conclusion, the role of a</w:t>
      </w:r>
      <w:r>
        <w:t xml:space="preserve"> </w:t>
      </w:r>
      <w:r>
        <w:rPr>
          <w:bCs/>
          <w:b/>
        </w:rPr>
        <w:t xml:space="preserve">UX/UI Designer</w:t>
      </w:r>
      <w:r>
        <w:t xml:space="preserve"> </w:t>
      </w:r>
      <w:r>
        <w:t xml:space="preserve">in Kinshasa is far more complex than executing wireframes or high-fidelity prototypes. It requires a deep immersion into the social fabric of the city. It demands an understanding that technology does not exist in a vacuum but interacts with economic constraints, linguistic diversity, and infrastructural challenges.</w:t>
      </w:r>
    </w:p>
    <w:p>
      <w:pPr>
        <w:pStyle w:val="BodyText"/>
      </w:pPr>
      <w:r>
        <w:t xml:space="preserve">To be successful in this context, designers must move away from imported templates and embrace localized innovation. They must become researchers, anthropologists, and advocates for their users. By creating digital products that are lightweight, multilingual, trustworthy, and culturally resonant, we contribute to a more inclusive digital economy in the Democratic Republic of Congo.</w:t>
      </w:r>
    </w:p>
    <w:p>
      <w:pPr>
        <w:pStyle w:val="BodyText"/>
      </w:pPr>
      <w:r>
        <w:t xml:space="preserve">The future of UX/UI in</w:t>
      </w:r>
      <w:r>
        <w:t xml:space="preserve"> </w:t>
      </w:r>
      <w:r>
        <w:rPr>
          <w:bCs/>
          <w:b/>
        </w:rPr>
        <w:t xml:space="preserve">DR Congo Kinshasa</w:t>
      </w:r>
      <w:r>
        <w:t xml:space="preserve"> </w:t>
      </w:r>
      <w:r>
        <w:t xml:space="preserve">lies not in mimicking global trends blindly but in adapting them to serve the unique needs of Congolese people. It is a call to action for designers everywhere who wish to work in this vibrant region: listen more, assume less, and design with purpose. Only then can we build digital experiences that truly belong to Kinshasa.</w:t>
      </w:r>
    </w:p>
    <w:bookmarkEnd w:id="29"/>
    <w:bookmarkEnd w:id="30"/>
    <w:p>
      <w:pPr>
        <w:pStyle w:val="BodyText"/>
      </w:pPr>
      <w:r>
        <w:t xml:space="preserve">© 2023 Reflection Paper on Digital Design. All rights reserved.</w:t>
      </w:r>
    </w:p>
    <w:p>
      <w:pPr>
        <w:pStyle w:val="BodyText"/>
      </w:pPr>
      <w:r>
        <w:rPr>
          <w:iCs/>
          <w:i/>
        </w:rPr>
        <w:t xml:space="preserve">Focused on the context of DR Congo Kinshasa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UX/UI Design in DR Congo Kinshasa</dc:title>
  <dc:creator/>
  <dc:language>en</dc:language>
  <cp:keywords/>
  <dcterms:created xsi:type="dcterms:W3CDTF">2026-07-30T03:53:42Z</dcterms:created>
  <dcterms:modified xsi:type="dcterms:W3CDTF">2026-07-30T03:53:42Z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