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6" w:name="X0c5956517dd3b661d6e8b26dcfbbb5435886bf1"/>
    <w:p>
      <w:pPr>
        <w:pStyle w:val="Heading1"/>
      </w:pPr>
      <w:r>
        <w:t xml:space="preserve">Bridging Tradition and Technology A Personal Reflection on Being a UX/UI Designer in Iraq Baghdad</w:t>
      </w:r>
    </w:p>
    <w:p>
      <w:pPr>
        <w:pStyle w:val="FirstParagraph"/>
      </w:pPr>
      <w:r>
        <w:t xml:space="preserve">The digital landscape of the modern world is shifting rapidly, driven by intuitive interfaces and seamless user experiences. However, when one steps into the vibrant, complex, and historically rich context of</w:t>
      </w:r>
      <w:r>
        <w:t xml:space="preserve"> </w:t>
      </w:r>
      <w:r>
        <w:rPr>
          <w:bCs/>
          <w:b/>
        </w:rPr>
        <w:t xml:space="preserve">Iraq Baghdad</w:t>
      </w:r>
      <w:r>
        <w:t xml:space="preserve">, the role of a User Experience (UX) and User Interface (UI) Designer transcends mere aesthetic appeal or technical proficiency. It becomes an act of cultural mediation, social empowerment, and educational innovation. This reflection paper explores my journey and evolving understanding of what it means to serve as a</w:t>
      </w:r>
      <w:r>
        <w:t xml:space="preserve"> </w:t>
      </w:r>
      <w:r>
        <w:rPr>
          <w:bCs/>
          <w:b/>
        </w:rPr>
        <w:t xml:space="preserve">UX/UI Designer</w:t>
      </w:r>
      <w:r>
        <w:t xml:space="preserve"> </w:t>
      </w:r>
      <w:r>
        <w:t xml:space="preserve">within the unique ecosystem of Iraq Baghdad.</w:t>
      </w:r>
    </w:p>
    <w:bookmarkStart w:id="20" w:name="X9eedeed5d695e1a51a6f90de8a47afda2761d9d"/>
    <w:p>
      <w:pPr>
        <w:pStyle w:val="Heading2"/>
      </w:pPr>
      <w:r>
        <w:t xml:space="preserve">The Contextual Challenge: Beyond the Screen</w:t>
      </w:r>
    </w:p>
    <w:p>
      <w:pPr>
        <w:pStyle w:val="FirstParagraph"/>
      </w:pPr>
      <w:r>
        <w:t xml:space="preserve">In many Western tech hubs, UX design is often discussed in terms of conversion rates, click-throughs, and minimalism. While these metrics matter anywhere, applying them directly to</w:t>
      </w:r>
      <w:r>
        <w:t xml:space="preserve"> </w:t>
      </w:r>
      <w:r>
        <w:rPr>
          <w:bCs/>
          <w:b/>
        </w:rPr>
        <w:t xml:space="preserve">Iraq Baghdad</w:t>
      </w:r>
      <w:r>
        <w:t xml:space="preserve"> </w:t>
      </w:r>
      <w:r>
        <w:t xml:space="preserve">without adaptation would be a failure of design ethics. The population here is young, increasingly digital-native yet grappling with infrastructure challenges such as intermittent internet connectivity and varying levels of digital literacy. Furthermore, the cultural fabric of</w:t>
      </w:r>
      <w:r>
        <w:t xml:space="preserve"> </w:t>
      </w:r>
      <w:r>
        <w:rPr>
          <w:bCs/>
          <w:b/>
        </w:rPr>
        <w:t xml:space="preserve">Iraq Baghdad</w:t>
      </w:r>
      <w:r>
        <w:t xml:space="preserve"> </w:t>
      </w:r>
      <w:r>
        <w:t xml:space="preserve">is deeply rooted in community, language (Arabic), and Islamic traditions.</w:t>
      </w:r>
    </w:p>
    <w:p>
      <w:pPr>
        <w:pStyle w:val="BodyText"/>
      </w:pPr>
      <w:r>
        <w:t xml:space="preserve">As a</w:t>
      </w:r>
      <w:r>
        <w:t xml:space="preserve"> </w:t>
      </w:r>
      <w:r>
        <w:rPr>
          <w:bCs/>
          <w:b/>
        </w:rPr>
        <w:t xml:space="preserve">UX/UI Designer</w:t>
      </w:r>
      <w:r>
        <w:t xml:space="preserve">, I have learned that my primary task is not just to draw buttons or define color palettes. It is to understand the user’s reality. For instance, designing for an e-commerce platform in Baghdad requires considering that many users may be accessing services via mobile devices with limited data plans. Therefore, a high-resolution video background might look impressive but fail functionally. A</w:t>
      </w:r>
      <w:r>
        <w:t xml:space="preserve"> </w:t>
      </w:r>
      <w:r>
        <w:rPr>
          <w:bCs/>
          <w:b/>
        </w:rPr>
        <w:t xml:space="preserve">UX/UI Designer</w:t>
      </w:r>
      <w:r>
        <w:t xml:space="preserve"> </w:t>
      </w:r>
      <w:r>
        <w:t xml:space="preserve">must prioritize lightweight assets and offline capabilities to ensure inclusivity.</w:t>
      </w:r>
    </w:p>
    <w:bookmarkEnd w:id="20"/>
    <w:bookmarkStart w:id="21" w:name="Xcd618707f10d54578bdbf3ae19e80f72db562ab"/>
    <w:p>
      <w:pPr>
        <w:pStyle w:val="Heading2"/>
      </w:pPr>
      <w:r>
        <w:t xml:space="preserve">Linguistic Nuances and Right-to-Left Complexity</w:t>
      </w:r>
    </w:p>
    <w:p>
      <w:pPr>
        <w:pStyle w:val="FirstParagraph"/>
      </w:pPr>
      <w:r>
        <w:t xml:space="preserve">One of the most significant aspects of my work in</w:t>
      </w:r>
      <w:r>
        <w:t xml:space="preserve"> </w:t>
      </w:r>
      <w:r>
        <w:rPr>
          <w:bCs/>
          <w:b/>
        </w:rPr>
        <w:t xml:space="preserve">Iraq Baghdad</w:t>
      </w:r>
      <w:r>
        <w:t xml:space="preserve"> </w:t>
      </w:r>
      <w:r>
        <w:t xml:space="preserve">is the linguistic component. English is widely studied, but Arabic remains the dominant language of daily interaction. As a</w:t>
      </w:r>
      <w:r>
        <w:t xml:space="preserve"> </w:t>
      </w:r>
      <w:r>
        <w:rPr>
          <w:bCs/>
          <w:b/>
        </w:rPr>
        <w:t xml:space="preserve">UX/UI Designer</w:t>
      </w:r>
      <w:r>
        <w:t xml:space="preserve">, mastering Right-to-Left (RTL) layout design is non-negotiable. It involves more than just flipping a mirror image of an interface; it requires rethinking iconography, navigation flows, and reading patterns.</w:t>
      </w:r>
    </w:p>
    <w:p>
      <w:pPr>
        <w:pStyle w:val="BodyText"/>
      </w:pPr>
      <w:r>
        <w:t xml:space="preserve">I have found that many international design systems do not account for the nuances of Iraqi dialects or formal Arabic properly. This gap presents an opportunity for local innovation. By conducting user research in</w:t>
      </w:r>
      <w:r>
        <w:t xml:space="preserve"> </w:t>
      </w:r>
      <w:r>
        <w:rPr>
          <w:bCs/>
          <w:b/>
        </w:rPr>
        <w:t xml:space="preserve">Iraq Baghdad</w:t>
      </w:r>
      <w:r>
        <w:t xml:space="preserve">, I can tailor copy and interface elements to resonate with local sensibilities. For example, using familiar local metaphors in navigation menus rather than translating generic Western terms helps build trust and familiarity. This localization is a core duty of any thoughtful</w:t>
      </w:r>
      <w:r>
        <w:t xml:space="preserve"> </w:t>
      </w:r>
      <w:r>
        <w:rPr>
          <w:bCs/>
          <w:b/>
        </w:rPr>
        <w:t xml:space="preserve">UX/UI Designer</w:t>
      </w:r>
      <w:r>
        <w:t xml:space="preserve">.</w:t>
      </w:r>
    </w:p>
    <w:bookmarkEnd w:id="21"/>
    <w:bookmarkStart w:id="22" w:name="trust-and-digital-safety"/>
    <w:p>
      <w:pPr>
        <w:pStyle w:val="Heading2"/>
      </w:pPr>
      <w:r>
        <w:t xml:space="preserve">Trust and Digital Safety</w:t>
      </w:r>
    </w:p>
    <w:p>
      <w:pPr>
        <w:pStyle w:val="FirstParagraph"/>
      </w:pPr>
      <w:r>
        <w:t xml:space="preserve">In the post-conflict era, trust is a fragile commodity in</w:t>
      </w:r>
      <w:r>
        <w:t xml:space="preserve"> </w:t>
      </w:r>
      <w:r>
        <w:rPr>
          <w:bCs/>
          <w:b/>
        </w:rPr>
        <w:t xml:space="preserve">Iraq Baghdad</w:t>
      </w:r>
      <w:r>
        <w:t xml:space="preserve">. Users are often skeptical of digital transactions due to historical instability and the prevalence of online scams. Therefore, the role of a</w:t>
      </w:r>
      <w:r>
        <w:t xml:space="preserve"> </w:t>
      </w:r>
      <w:r>
        <w:rPr>
          <w:bCs/>
          <w:b/>
        </w:rPr>
        <w:t xml:space="preserve">UX/UI Designer</w:t>
      </w:r>
      <w:r>
        <w:t xml:space="preserve"> </w:t>
      </w:r>
      <w:r>
        <w:t xml:space="preserve">extends into building psychological safety through design.</w:t>
      </w:r>
    </w:p>
    <w:p>
      <w:pPr>
        <w:pStyle w:val="BodyText"/>
      </w:pPr>
      <w:r>
        <w:t xml:space="preserve">This means creating interfaces that are transparent about data usage, clear about pricing without hidden fees, and reassuring during payment processes. Visual cues such as secure badges (when legitimate), clear confirmation steps, and accessible customer support options are critical. In</w:t>
      </w:r>
      <w:r>
        <w:t xml:space="preserve"> </w:t>
      </w:r>
      <w:r>
        <w:rPr>
          <w:bCs/>
          <w:b/>
        </w:rPr>
        <w:t xml:space="preserve">Iraq Baghdad</w:t>
      </w:r>
      <w:r>
        <w:t xml:space="preserve">, the UI must communicate reliability. A clunky or confusing checkout process does not just lose a sale; it reinforces fear of digital platforms. Thus, clarity is kindness.</w:t>
      </w:r>
    </w:p>
    <w:bookmarkEnd w:id="22"/>
    <w:bookmarkStart w:id="23" w:name="educational-design-and-youth-empowerment"/>
    <w:p>
      <w:pPr>
        <w:pStyle w:val="Heading2"/>
      </w:pPr>
      <w:r>
        <w:t xml:space="preserve">Educational Design and Youth Empowerment</w:t>
      </w:r>
    </w:p>
    <w:p>
      <w:pPr>
        <w:pStyle w:val="FirstParagraph"/>
      </w:pPr>
      <w:r>
        <w:t xml:space="preserve">A significant portion of the population in</w:t>
      </w:r>
      <w:r>
        <w:t xml:space="preserve"> </w:t>
      </w:r>
      <w:r>
        <w:rPr>
          <w:bCs/>
          <w:b/>
        </w:rPr>
        <w:t xml:space="preserve">Iraq Baghdad</w:t>
      </w:r>
      <w:r>
        <w:t xml:space="preserve"> </w:t>
      </w:r>
      <w:r>
        <w:t xml:space="preserve">consists of youth eager to learn and connect globally. As a</w:t>
      </w:r>
      <w:r>
        <w:t xml:space="preserve"> </w:t>
      </w:r>
      <w:r>
        <w:rPr>
          <w:bCs/>
          <w:b/>
        </w:rPr>
        <w:t xml:space="preserve">UX/UI Designer</w:t>
      </w:r>
      <w:r>
        <w:t xml:space="preserve">, I have had the privilege of designing interfaces for educational technology (EdTech) platforms. Here, UX design becomes a tool for empowerment.</w:t>
      </w:r>
    </w:p>
    <w:p>
      <w:pPr>
        <w:pStyle w:val="BodyText"/>
      </w:pPr>
      <w:r>
        <w:t xml:space="preserve">Gamification elements, progress tracking, and engaging visual feedback loops are essential to keep young learners motivated. However, it is crucial to balance engagement with accessibility. Designing for diverse learning styles means providing text-to-speech options and simplified navigation structures. When I see a student in Baghdad successfully completing an online course because the interface was intuitive enough for them to navigate independently, it reaffirms my purpose as a</w:t>
      </w:r>
      <w:r>
        <w:t xml:space="preserve"> </w:t>
      </w:r>
      <w:r>
        <w:rPr>
          <w:bCs/>
          <w:b/>
        </w:rPr>
        <w:t xml:space="preserve">UX/UI Designer</w:t>
      </w:r>
      <w:r>
        <w:t xml:space="preserve">. It is not just about business growth; it is about enabling human potential.</w:t>
      </w:r>
    </w:p>
    <w:bookmarkEnd w:id="23"/>
    <w:bookmarkStart w:id="24" w:name="X84350c7ef271dcdfe58b51122578873b867f536"/>
    <w:p>
      <w:pPr>
        <w:pStyle w:val="Heading2"/>
      </w:pPr>
      <w:r>
        <w:t xml:space="preserve">The Intersection of Culture and Modernity</w:t>
      </w:r>
    </w:p>
    <w:p>
      <w:pPr>
        <w:pStyle w:val="FirstParagraph"/>
      </w:pPr>
      <w:r>
        <w:rPr>
          <w:bCs/>
          <w:b/>
        </w:rPr>
        <w:t xml:space="preserve">Iraq Baghdad</w:t>
      </w:r>
      <w:r>
        <w:t xml:space="preserve"> </w:t>
      </w:r>
      <w:r>
        <w:t xml:space="preserve">is a city that respects its past while reaching for the future. Architecture, art, and social interactions reflect this blend. Similarly, digital design in this region must honor traditional values while embracing modern functionality. As a</w:t>
      </w:r>
      <w:r>
        <w:t xml:space="preserve"> </w:t>
      </w:r>
      <w:r>
        <w:rPr>
          <w:bCs/>
          <w:b/>
        </w:rPr>
        <w:t xml:space="preserve">UX/UI Designer</w:t>
      </w:r>
      <w:r>
        <w:t xml:space="preserve">, I strive to create interfaces that feel "local" yet "global."</w:t>
      </w:r>
    </w:p>
    <w:p>
      <w:pPr>
        <w:pStyle w:val="BodyText"/>
      </w:pPr>
      <w:r>
        <w:t xml:space="preserve">This involves using color schemes and imagery that reflect the warmth and hospitality of Iraqi culture, rather than copying sterile corporate templates from abroad. For instance, incorporating traditional geometric patterns in subtle ways as background textures can add a layer of cultural resonance without compromising usability. This delicate balance is what distinguishes a good</w:t>
      </w:r>
      <w:r>
        <w:t xml:space="preserve"> </w:t>
      </w:r>
      <w:r>
        <w:rPr>
          <w:bCs/>
          <w:b/>
        </w:rPr>
        <w:t xml:space="preserve">UX/UI Designer</w:t>
      </w:r>
      <w:r>
        <w:t xml:space="preserve"> </w:t>
      </w:r>
      <w:r>
        <w:t xml:space="preserve">in</w:t>
      </w:r>
      <w:r>
        <w:t xml:space="preserve"> </w:t>
      </w:r>
      <w:r>
        <w:rPr>
          <w:bCs/>
          <w:b/>
        </w:rPr>
        <w:t xml:space="preserve">Iraq Baghdad</w:t>
      </w:r>
      <w:r>
        <w:t xml:space="preserve"> </w:t>
      </w:r>
      <w:r>
        <w:t xml:space="preserve">from one who simply imports foreign designs.</w:t>
      </w:r>
    </w:p>
    <w:bookmarkEnd w:id="24"/>
    <w:bookmarkStart w:id="25" w:name="X4bc9633876e9d674f382671faaea4ca30814722"/>
    <w:p>
      <w:pPr>
        <w:pStyle w:val="Heading2"/>
      </w:pPr>
      <w:r>
        <w:t xml:space="preserve">Conclusion: A Call for Localized Excellence</w:t>
      </w:r>
    </w:p>
    <w:p>
      <w:pPr>
        <w:pStyle w:val="FirstParagraph"/>
      </w:pPr>
      <w:r>
        <w:t xml:space="preserve">In conclusion, being a</w:t>
      </w:r>
      <w:r>
        <w:t xml:space="preserve"> </w:t>
      </w:r>
      <w:r>
        <w:rPr>
          <w:bCs/>
          <w:b/>
        </w:rPr>
        <w:t xml:space="preserve">UX/UI Designer</w:t>
      </w:r>
      <w:r>
        <w:t xml:space="preserve"> </w:t>
      </w:r>
      <w:r>
        <w:t xml:space="preserve">in</w:t>
      </w:r>
      <w:r>
        <w:t xml:space="preserve"> </w:t>
      </w:r>
      <w:r>
        <w:rPr>
          <w:bCs/>
          <w:b/>
        </w:rPr>
        <w:t xml:space="preserve">Iraq Baghdad</w:t>
      </w:r>
    </w:p>
    <w:p>
      <w:pPr>
        <w:pStyle w:val="BodyText"/>
      </w:pPr>
      <w:r>
        <w:t xml:space="preserve">As digital adoption grows in</w:t>
      </w:r>
      <w:r>
        <w:t xml:space="preserve"> </w:t>
      </w:r>
      <w:r>
        <w:rPr>
          <w:bCs/>
          <w:b/>
        </w:rPr>
        <w:t xml:space="preserve">Iraq Baghdad</w:t>
      </w:r>
      <w:r>
        <w:t xml:space="preserve">, the demand for skilled professionals who understand both design principles and local context will increase. My reflection on this journey underscores that UX/UI design is a bridge. It connects people to information, services, and each other. By prioritizing the human element in every pixel placed and every user flow mapped, we can contribute to a more inclusive digital future for</w:t>
      </w:r>
      <w:r>
        <w:t xml:space="preserve"> </w:t>
      </w:r>
      <w:r>
        <w:rPr>
          <w:bCs/>
          <w:b/>
        </w:rPr>
        <w:t xml:space="preserve">Iraq Baghdad</w:t>
      </w:r>
      <w:r>
        <w:t xml:space="preserve">. The work of a</w:t>
      </w:r>
      <w:r>
        <w:t xml:space="preserve"> </w:t>
      </w:r>
      <w:r>
        <w:rPr>
          <w:bCs/>
          <w:b/>
        </w:rPr>
        <w:t xml:space="preserve">UX/UI Designer</w:t>
      </w:r>
    </w:p>
    <w:p>
      <w:pPr>
        <w:pStyle w:val="BodyText"/>
      </w:pPr>
      <w:r>
        <w:rPr>
          <w:iCs/>
          <w:i/>
        </w:rPr>
        <w:t xml:space="preserve">This reflection paper highlights the unique responsibilities and cultural considerations inherent to the role of a UX/UI Designer within the specific socio-economic and cultural environment of Iraq Baghdad.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Iraq Baghdad</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