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Kuwait</w:t>
      </w:r>
      <w:r>
        <w:t xml:space="preserve"> </w:t>
      </w:r>
      <w:r>
        <w:t xml:space="preserve">City</w:t>
      </w:r>
    </w:p>
    <w:bookmarkStart w:id="26" w:name="X2eed9e05a400b8de65b6c78ccb0fb94127aa33b"/>
    <w:p>
      <w:pPr>
        <w:pStyle w:val="Heading1"/>
      </w:pPr>
      <w:r>
        <w:t xml:space="preserve">Bridging Tradition and Digital Innovation:</w:t>
      </w:r>
    </w:p>
    <w:bookmarkStart w:id="25" w:name="Xe372553f3ff9a24ef5ea547e61b2feed1ef3d32"/>
    <w:p>
      <w:pPr>
        <w:pStyle w:val="Heading2"/>
      </w:pPr>
      <w:r>
        <w:t xml:space="preserve">A Reflection on the Role of the UX UI Designer in Kuwait City</w:t>
      </w:r>
    </w:p>
    <w:p>
      <w:pPr>
        <w:pStyle w:val="FirstParagraph"/>
      </w:pPr>
      <w:r>
        <w:t xml:space="preserve">In the rapidly evolving landscape of global technology, few roles are as pivotal or misunderstood as that of the User Experience (UX) and User Interface (UI) Designer. While often viewed through a purely technical lens—as creators of buttons, screens, and flowcharts—the true essence of this profession lies in empathy, cultural translation, and strategic problem-solving. Writing this reflection specifically within the context of</w:t>
      </w:r>
      <w:r>
        <w:t xml:space="preserve"> </w:t>
      </w:r>
      <w:r>
        <w:rPr>
          <w:bCs/>
          <w:b/>
        </w:rPr>
        <w:t xml:space="preserve">Kuwait Kuwait City</w:t>
      </w:r>
      <w:r>
        <w:t xml:space="preserve"> </w:t>
      </w:r>
      <w:r>
        <w:t xml:space="preserve">offers a unique vantage point to explore how digital design intersects with rich heritage, rapid modernization, and distinct user behaviors. As we navigate the transition from an oil-based economy to a knowledge-based society, the role of the UX UI Designer becomes not just a creative service, but a critical bridge between tradition and innovation.</w:t>
      </w:r>
    </w:p>
    <w:bookmarkStart w:id="20" w:name="Xec8cc1605aa2c7f074da80dc245739c8bb40cd4"/>
    <w:p>
      <w:pPr>
        <w:pStyle w:val="Heading3"/>
      </w:pPr>
      <w:r>
        <w:t xml:space="preserve">The Cultural Nuance of Digital Interaction</w:t>
      </w:r>
    </w:p>
    <w:p>
      <w:pPr>
        <w:pStyle w:val="FirstParagraph"/>
      </w:pPr>
      <w:r>
        <w:t xml:space="preserve">One of the first reflections on being a</w:t>
      </w:r>
      <w:r>
        <w:t xml:space="preserve"> </w:t>
      </w:r>
      <w:r>
        <w:rPr>
          <w:bCs/>
          <w:b/>
        </w:rPr>
        <w:t xml:space="preserve">UX UI Designer</w:t>
      </w:r>
      <w:r>
        <w:t xml:space="preserve"> </w:t>
      </w:r>
      <w:r>
        <w:t xml:space="preserve">in this region is the profound importance of cultural localization. In</w:t>
      </w:r>
      <w:r>
        <w:t xml:space="preserve"> </w:t>
      </w:r>
      <w:r>
        <w:rPr>
          <w:bCs/>
          <w:b/>
        </w:rPr>
        <w:t xml:space="preserve">Kuwait Kuwait City</w:t>
      </w:r>
      <w:r>
        <w:t xml:space="preserve">, technology adoption is high, yet user expectations are deeply rooted in local customs and language. A generic, one-size-fits-all global design template rarely succeeds here without adaptation. For instance, the interface must support Right-to-Left (RTL) typography seamlessly, not just as a technical toggle but as an aesthetic choice that respects Arabic script’s flow and elegance.</w:t>
      </w:r>
    </w:p>
    <w:p>
      <w:pPr>
        <w:pStyle w:val="BodyText"/>
      </w:pPr>
      <w:r>
        <w:t xml:space="preserve">Moreover, the social fabric of</w:t>
      </w:r>
      <w:r>
        <w:t xml:space="preserve"> </w:t>
      </w:r>
      <w:r>
        <w:rPr>
          <w:bCs/>
          <w:b/>
        </w:rPr>
        <w:t xml:space="preserve">Kuwait Kuwait City</w:t>
      </w:r>
      <w:r>
        <w:t xml:space="preserve"> </w:t>
      </w:r>
      <w:r>
        <w:t xml:space="preserve">is tight-knit and community-oriented. Successful digital products here must account for communal decision-making processes. A UX designer in this environment cannot simply design for the individual; they must design for the family unit or the business network. This requires a shift in mindset from solitary user journeys to collaborative, multi-stakeholder experiences. Reflections on recent projects indicate that apps and platforms which facilitate sharing, group management, and community validation outperform those focused solely on individual utility.</w:t>
      </w:r>
    </w:p>
    <w:bookmarkEnd w:id="20"/>
    <w:bookmarkStart w:id="21" w:name="Xe39af12f8d4f9963bbb308bb9394a2fef634251"/>
    <w:p>
      <w:pPr>
        <w:pStyle w:val="Heading3"/>
      </w:pPr>
      <w:r>
        <w:t xml:space="preserve">The Tension Between Tradition and Hyper-Modernity</w:t>
      </w:r>
    </w:p>
    <w:p>
      <w:pPr>
        <w:pStyle w:val="FirstParagraph"/>
      </w:pPr>
      <w:r>
        <w:rPr>
          <w:bCs/>
          <w:b/>
        </w:rPr>
        <w:t xml:space="preserve">Kuwait Kuwait City</w:t>
      </w:r>
      <w:r>
        <w:t xml:space="preserve"> </w:t>
      </w:r>
      <w:r>
        <w:t xml:space="preserve">is a place of striking contrasts. On one hand, it boasts world-class infrastructure, luxury malls, and cutting-edge fintech solutions. On the other, there remains a deep respect for traditional business practices that often rely on personal relationships rather than digital contracts. As a</w:t>
      </w:r>
      <w:r>
        <w:t xml:space="preserve"> </w:t>
      </w:r>
      <w:r>
        <w:rPr>
          <w:bCs/>
          <w:b/>
        </w:rPr>
        <w:t xml:space="preserve">UX UI Designer</w:t>
      </w:r>
      <w:r>
        <w:t xml:space="preserve">, navigating this duality is the central challenge.</w:t>
      </w:r>
    </w:p>
    <w:p>
      <w:pPr>
        <w:pStyle w:val="BodyText"/>
      </w:pPr>
      <w:r>
        <w:t xml:space="preserve">Digital trust is not assumed; it must be earned through design. In markets like</w:t>
      </w:r>
      <w:r>
        <w:t xml:space="preserve"> </w:t>
      </w:r>
      <w:r>
        <w:rPr>
          <w:bCs/>
          <w:b/>
        </w:rPr>
        <w:t xml:space="preserve">Kuwait Kuwait City</w:t>
      </w:r>
      <w:r>
        <w:t xml:space="preserve">, where face-to-face interaction has historically been the gold standard for commerce, digital interfaces must replicate the warmth and reliability of a personal handshake. This means high-quality visuals, clear communication channels, and transparent data usage policies are not just "best practices" but necessities for adoption. The UI must feel luxurious yet accessible; modern yet familiar. It is a delicate balance to strike—designing for the youth demographic that is digitally native while ensuring older generations do not feel alienated by overly abstract or minimalist designs.</w:t>
      </w:r>
    </w:p>
    <w:bookmarkEnd w:id="21"/>
    <w:bookmarkStart w:id="22" w:name="Xce606ee734a7b2d8e8d8d4faf25f3c8e9db6e9c"/>
    <w:p>
      <w:pPr>
        <w:pStyle w:val="Heading3"/>
      </w:pPr>
      <w:r>
        <w:t xml:space="preserve">Economic Shifts and the Demand for Digital Literacy</w:t>
      </w:r>
    </w:p>
    <w:p>
      <w:pPr>
        <w:pStyle w:val="FirstParagraph"/>
      </w:pPr>
      <w:r>
        <w:t xml:space="preserve">The economic diversification efforts in Kuwait, often encapsulated under visions like "New Kuwait," are driving a surge in digital startups and government e-services. This has created a burgeoning demand for skilled</w:t>
      </w:r>
      <w:r>
        <w:t xml:space="preserve"> </w:t>
      </w:r>
      <w:r>
        <w:rPr>
          <w:bCs/>
          <w:b/>
        </w:rPr>
        <w:t xml:space="preserve">UX UI Designers</w:t>
      </w:r>
      <w:r>
        <w:t xml:space="preserve">. However, this demand comes with the responsibility of enhancing digital literacy. Many users in</w:t>
      </w:r>
      <w:r>
        <w:t xml:space="preserve"> </w:t>
      </w:r>
      <w:r>
        <w:rPr>
          <w:bCs/>
          <w:b/>
        </w:rPr>
        <w:t xml:space="preserve">Kuwait Kuwait City</w:t>
      </w:r>
      <w:r>
        <w:t xml:space="preserve"> </w:t>
      </w:r>
      <w:r>
        <w:t xml:space="preserve">may be new to sophisticated digital ecosystems. Therefore, the UX designer’s role expands beyond aesthetics to include education and guidance.</w:t>
      </w:r>
    </w:p>
    <w:p>
      <w:pPr>
        <w:pStyle w:val="BodyText"/>
      </w:pPr>
      <w:r>
        <w:t xml:space="preserve">This involves creating intuitive onboarding flows that gently guide users through complex processes without overwhelming them. It requires a deep understanding of cognitive load and the ability to simplify complexity without dumbing down content. Reflecting on this, I realize that good design in this context is inclusive design. It must accommodate varying levels of digital fluency, ensuring that as the city modernizes, no segment of society is left behind due to poor user experience.</w:t>
      </w:r>
    </w:p>
    <w:bookmarkEnd w:id="22"/>
    <w:bookmarkStart w:id="23" w:name="the-global-perspective-with-local-heart"/>
    <w:p>
      <w:pPr>
        <w:pStyle w:val="Heading3"/>
      </w:pPr>
      <w:r>
        <w:t xml:space="preserve">The Global Perspective with Local Heart</w:t>
      </w:r>
    </w:p>
    <w:p>
      <w:pPr>
        <w:pStyle w:val="FirstParagraph"/>
      </w:pPr>
      <w:r>
        <w:t xml:space="preserve">Furthermore,</w:t>
      </w:r>
      <w:r>
        <w:t xml:space="preserve"> </w:t>
      </w:r>
      <w:r>
        <w:rPr>
          <w:bCs/>
          <w:b/>
        </w:rPr>
        <w:t xml:space="preserve">Kuwait Kuwait City</w:t>
      </w:r>
      <w:r>
        <w:t xml:space="preserve"> </w:t>
      </w:r>
      <w:r>
        <w:t xml:space="preserve">serves as a gateway between East and West. The</w:t>
      </w:r>
      <w:r>
        <w:t xml:space="preserve"> </w:t>
      </w:r>
      <w:r>
        <w:rPr>
          <w:bCs/>
          <w:b/>
        </w:rPr>
        <w:t xml:space="preserve">UX UI Designer</w:t>
      </w:r>
      <w:r>
        <w:t xml:space="preserve"> </w:t>
      </w:r>
      <w:r>
        <w:t xml:space="preserve">in this region often acts as a cultural translator for global brands looking to enter the Gulf Cooperation Council (GCC) market. Conversely, local Kuwaiti startups are looking to expand globally. This bidirectional flow requires designers who understand both global design patterns (such as Material Design or Apple’s Human Interface Guidelines) and local nuances.</w:t>
      </w:r>
    </w:p>
    <w:p>
      <w:pPr>
        <w:pStyle w:val="BodyText"/>
      </w:pPr>
      <w:r>
        <w:t xml:space="preserve">For example, color psychology varies significantly across cultures. While white may signify purity in Western contexts, it can have different connotations in Middle Eastern designs depending on the specific context of use. Similarly, imagery must be curated carefully to reflect local demographics and values. A successful</w:t>
      </w:r>
      <w:r>
        <w:t xml:space="preserve"> </w:t>
      </w:r>
      <w:r>
        <w:rPr>
          <w:bCs/>
          <w:b/>
        </w:rPr>
        <w:t xml:space="preserve">UX UI Designer</w:t>
      </w:r>
      <w:r>
        <w:t xml:space="preserve"> </w:t>
      </w:r>
      <w:r>
        <w:t xml:space="preserve">does not just make things look good; they ensure that the visual language resonates emotionally with the user in</w:t>
      </w:r>
      <w:r>
        <w:t xml:space="preserve"> </w:t>
      </w:r>
      <w:r>
        <w:rPr>
          <w:bCs/>
          <w:b/>
        </w:rPr>
        <w:t xml:space="preserve">Kuwait Kuwait City</w:t>
      </w:r>
      <w:r>
        <w:t xml:space="preserve">. This emotional resonance is what converts users into loyal advocates.</w:t>
      </w:r>
    </w:p>
    <w:bookmarkEnd w:id="23"/>
    <w:bookmarkStart w:id="24" w:name="sustainability-and-ethical-design"/>
    <w:p>
      <w:pPr>
        <w:pStyle w:val="Heading3"/>
      </w:pPr>
      <w:r>
        <w:t xml:space="preserve">Sustainability and Ethical Design</w:t>
      </w:r>
    </w:p>
    <w:p>
      <w:pPr>
        <w:pStyle w:val="FirstParagraph"/>
      </w:pPr>
      <w:r>
        <w:t xml:space="preserve">A final, crucial reflection concerns the ethical responsibility of the designer. In a consumer-driven society like</w:t>
      </w:r>
      <w:r>
        <w:t xml:space="preserve"> </w:t>
      </w:r>
      <w:r>
        <w:rPr>
          <w:bCs/>
          <w:b/>
        </w:rPr>
        <w:t xml:space="preserve">Kuwait Kuwait City</w:t>
      </w:r>
      <w:r>
        <w:t xml:space="preserve">, where social media influence is paramount, there is a risk of designing for addiction rather than utility. As practitioners, we must reflect on our role in promoting sustainable digital habits. This means designing interfaces that respect user attention, avoid dark patterns that manipulate behavior, and prioritize genuine value over engagement metrics.</w:t>
      </w:r>
    </w:p>
    <w:p>
      <w:pPr>
        <w:pStyle w:val="BodyText"/>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Kuwait Kuwait City</w:t>
      </w:r>
      <w:r>
        <w:t xml:space="preserve"> </w:t>
      </w:r>
      <w:r>
        <w:t xml:space="preserve">is multifaceted. It requires a blend of technical proficiency, cultural sensitivity, strategic thinking, and ethical integrity. We are not merely decorators of screens; we are architects of trust and facilitators of connection in a transforming society. As</w:t>
      </w:r>
      <w:r>
        <w:t xml:space="preserve"> </w:t>
      </w:r>
      <w:r>
        <w:rPr>
          <w:bCs/>
          <w:b/>
        </w:rPr>
        <w:t xml:space="preserve">Kuwait Kuwait City</w:t>
      </w:r>
      <w:r>
        <w:t xml:space="preserve"> </w:t>
      </w:r>
      <w:r>
        <w:t xml:space="preserve">continues its journey toward digital maturity, the insights gained from this reflection will guide future design decisions—ensuring that technology serves the people, enhances their lives, and honors their rich cultural heritage while embracing the possibilities of the future.</w:t>
      </w:r>
    </w:p>
    <w:p>
      <w:pPr>
        <w:pStyle w:val="BodyText"/>
      </w:pPr>
      <w:r>
        <w:t xml:space="preserve">The path forward is clear: to design with empathy, build with context in mind, and always remember that behind every user persona is a real person in</w:t>
      </w:r>
      <w:r>
        <w:t xml:space="preserve"> </w:t>
      </w:r>
      <w:r>
        <w:rPr>
          <w:bCs/>
          <w:b/>
        </w:rPr>
        <w:t xml:space="preserve">Kuwait Kuwait City</w:t>
      </w:r>
      <w:r>
        <w:t xml:space="preserve">, seeking ease, clarity, and connection.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 UI Designer in Kuwait City</dc:title>
  <dc:creator/>
  <dc:language>en</dc:language>
  <cp:keywords/>
  <dcterms:created xsi:type="dcterms:W3CDTF">2026-07-30T04:29:12Z</dcterms:created>
  <dcterms:modified xsi:type="dcterms:W3CDTF">2026-07-30T04:29:12Z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