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Germany,</w:t>
      </w:r>
      <w:r>
        <w:t xml:space="preserve"> </w:t>
      </w:r>
      <w:r>
        <w:t xml:space="preserve">Frankfurt</w:t>
      </w:r>
    </w:p>
    <w:bookmarkStart w:id="26" w:name="X953223b4e26e7c5de318d7095775fbc26ced8eb"/>
    <w:p>
      <w:pPr>
        <w:pStyle w:val="Heading1"/>
      </w:pPr>
      <w:r>
        <w:t xml:space="preserve">The Intersection of Digital Aesthetics and Structural Rigor:</w:t>
      </w:r>
    </w:p>
    <w:p>
      <w:pPr>
        <w:pStyle w:val="FirstParagraph"/>
      </w:pPr>
      <w:r>
        <w:rPr>
          <w:bCs/>
          <w:b/>
        </w:rPr>
        <w:t xml:space="preserve">A Reflection on the Craft of the Web Designer in Germany, Frankfurt</w:t>
      </w:r>
    </w:p>
    <w:bookmarkStart w:id="20" w:name="introduction"/>
    <w:p>
      <w:pPr>
        <w:pStyle w:val="Heading2"/>
      </w:pPr>
      <w:r>
        <w:t xml:space="preserve">Introduction</w:t>
      </w:r>
    </w:p>
    <w:p>
      <w:pPr>
        <w:pStyle w:val="FirstParagraph"/>
      </w:pPr>
      <w:r>
        <w:t xml:space="preserve">The digital landscape is not merely a collection of pixels and code; it is a reflection of cultural values, economic priorities, and societal expectations. When considering the specific context of Germany, particularly its financial capital Frankfurt am Main, the role of the Web Designer transcends simple visual arrangement. In this hub where global finance meets traditional engineering precision, the Web Designer occupies a unique position at the intersection of artistry and functionality. This reflection paper explores my evolving understanding of what it means to practice as a Web Designer within the distinct ecosystem of Germany, Frankfurt, examining how local cultural nuances influence digital design principles.</w:t>
      </w:r>
    </w:p>
    <w:bookmarkEnd w:id="20"/>
    <w:bookmarkStart w:id="21" w:name="X15d5f31e4754702972172a969e0e779a85678ef"/>
    <w:p>
      <w:pPr>
        <w:pStyle w:val="Heading2"/>
      </w:pPr>
      <w:r>
        <w:t xml:space="preserve">The Cultural Context: Order and Efficiency</w:t>
      </w:r>
    </w:p>
    <w:p>
      <w:pPr>
        <w:pStyle w:val="FirstParagraph"/>
      </w:pPr>
      <w:r>
        <w:t xml:space="preserve">To understand the demand for high-quality Web Design in Frankfurt, one must first appreciate the broader cultural backdrop of Germany. German culture is often characterized by a deep respect for structure, order, and precision (</w:t>
      </w:r>
      <w:r>
        <w:rPr>
          <w:iCs/>
          <w:i/>
        </w:rPr>
        <w:t xml:space="preserve">Ordnung</w:t>
      </w:r>
      <w:r>
        <w:t xml:space="preserve">). For a Web Designer working in this environment, these abstract concepts translate directly into user interface (UI) and user experience (UX) requirements. Unlike markets where design might prioritize flashiness or rapid iteration over stability, the Frankfurt market demands reliability.</w:t>
      </w:r>
    </w:p>
    <w:p>
      <w:pPr>
        <w:pStyle w:val="BodyText"/>
      </w:pPr>
      <w:r>
        <w:t xml:space="preserve">In my reflections on past projects tailored for German audiences, I have observed that "clutter" is often perceived not as creativity, but as inefficiency. A Web Designer in Germany must master the art of minimalism not just for aesthetic appeal, but to demonstrate respect for the user's time and cognitive load. The layout must be logical; navigation must be intuitive; and information architecture must be hierarchical and clear. This aligns with the broader German expectation that tools—whether physical machinery or digital interfaces—should perform their intended function with maximum efficiency.</w:t>
      </w:r>
    </w:p>
    <w:bookmarkEnd w:id="21"/>
    <w:bookmarkStart w:id="22" w:name="X499c1bac95be249515e532fb32bfbbacb609b6f"/>
    <w:p>
      <w:pPr>
        <w:pStyle w:val="Heading2"/>
      </w:pPr>
      <w:r>
        <w:t xml:space="preserve">The Frankfurt Factor: Finance, Trust, and Security</w:t>
      </w:r>
    </w:p>
    <w:p>
      <w:pPr>
        <w:pStyle w:val="FirstParagraph"/>
      </w:pPr>
      <w:r>
        <w:t xml:space="preserve">Frankfurt am Main is home to the European Central Bank and numerous international financial institutions. Consequently, the design ethos in this city is heavily influenced by sectors that prioritize security, trustworthiness, and professionalism. As a Web Designer operating here or targeting clients based here, one cannot adopt the playful or experimental aesthetics often seen in tech startups elsewhere. Instead, the palette tends toward conservative hues—deep blues, greys, and whites—that convey stability.</w:t>
      </w:r>
    </w:p>
    <w:p>
      <w:pPr>
        <w:pStyle w:val="BodyText"/>
      </w:pPr>
      <w:r>
        <w:t xml:space="preserve">However, this does not mean creativity is stifled. On the contrary, it requires a more sophisticated kind of creativity. A Web Designer must find ways to engage users within strict bounds of professionalism. This involves careful typography choices that enhance readability without sacrificing elegance, and micro-interactions that provide feedback without being distracting. In Frankfurt, a website is often the first point of contact with a corporate entity; therefore, the Web Designer is essentially building the digital facade of a bank or law firm. Any lapse in perceived security—such as poor mobile responsiveness or slow load times—can have tangible reputational consequences.</w:t>
      </w:r>
    </w:p>
    <w:bookmarkEnd w:id="22"/>
    <w:bookmarkStart w:id="23" w:name="regulatory-rigor-the-gdpr-influence"/>
    <w:p>
      <w:pPr>
        <w:pStyle w:val="Heading2"/>
      </w:pPr>
      <w:r>
        <w:t xml:space="preserve">Regulatory Rigor: The GDPR Influence</w:t>
      </w:r>
    </w:p>
    <w:p>
      <w:pPr>
        <w:pStyle w:val="FirstParagraph"/>
      </w:pPr>
      <w:r>
        <w:t xml:space="preserve">No reflection on Web Design in Germany is complete without addressing the General Data Protection Regulation (GDPR). For a Web Designer, GDPR is not just a legal hurdle; it is a fundamental design constraint. In many other regions, cookie banners are intrusive afterthoughts. In Germany, however, privacy by design is paramount. A competent Web Designer must integrate consent mechanisms seamlessly into the user journey without compromising the visual integrity of the site.</w:t>
      </w:r>
    </w:p>
    <w:p>
      <w:pPr>
        <w:pStyle w:val="BodyText"/>
      </w:pPr>
      <w:r>
        <w:t xml:space="preserve">This has forced a reevaluation of how data is presented and tracked. The Web Designer must work closely with legal teams to ensure that transparency is built into the UI itself. This might mean creating clear, accessible privacy dashboards or designing iconography that intuitively explains data usage. In Frankfurt, where regulatory compliance is taken very seriously due to the financial sector's scrutiny, this integration of law and design is a critical skill set. It transforms the Web Designer from a mere decorator into a guardian of user rights.</w:t>
      </w:r>
    </w:p>
    <w:bookmarkEnd w:id="23"/>
    <w:bookmarkStart w:id="24" w:name="multilingualism-and-global-connectivity"/>
    <w:p>
      <w:pPr>
        <w:pStyle w:val="Heading2"/>
      </w:pPr>
      <w:r>
        <w:t xml:space="preserve">Multilingualism and Global Connectivity</w:t>
      </w:r>
    </w:p>
    <w:p>
      <w:pPr>
        <w:pStyle w:val="FirstParagraph"/>
      </w:pPr>
      <w:r>
        <w:t xml:space="preserve">While Frankfurt is in Germany, it is also an international hub. The Web Designer must navigate the complexities of multilingual websites. This goes beyond simple translation; it involves responsive typography that accommodates longer German compound words versus shorter English phrases without breaking the grid system. It requires a deep understanding of cultural localization, ensuring that imagery and metaphors resonate with both local German sensibilities and international expatriates.</w:t>
      </w:r>
    </w:p>
    <w:p>
      <w:pPr>
        <w:pStyle w:val="BodyText"/>
      </w:pPr>
      <w:r>
        <w:t xml:space="preserve">In my practice, I have learned to create flexible design systems in tools like Figma or Adobe XD that allow for text expansion and contraction. This technical skill is essential for maintaining the aesthetic standards expected in Frankfurt while serving a global clientele. The Web Designer must ensure that a German version of a site is not merely an afterthought but receives equal attention to detail as the English version.</w:t>
      </w:r>
    </w:p>
    <w:bookmarkEnd w:id="24"/>
    <w:bookmarkStart w:id="25" w:name="X70623162f3824f90783dcafa9e29b1f2eda9fd8"/>
    <w:p>
      <w:pPr>
        <w:pStyle w:val="Heading2"/>
      </w:pPr>
      <w:r>
        <w:t xml:space="preserve">Conclusion: The Evolution of the Digital Craftsman</w:t>
      </w:r>
    </w:p>
    <w:p>
      <w:pPr>
        <w:pStyle w:val="FirstParagraph"/>
      </w:pPr>
      <w:r>
        <w:t xml:space="preserve">In conclusion, being a Web Designer in Germany, Frankfurt, is a multifaceted role that demands more than just technical proficiency in HTML, CSS, and JavaScript. It requires an empathetic understanding of German cultural values—specifically the preference for order and efficiency—and an acute awareness of the regulatory environment shaped by GDPR. The financial prominence of Frankfurt imposes a standard of trust and security that dictates design choices regarding color, layout, and interaction.</w:t>
      </w:r>
    </w:p>
    <w:p>
      <w:pPr>
        <w:pStyle w:val="BodyText"/>
      </w:pPr>
      <w:r>
        <w:t xml:space="preserve">As I continue to refine my craft, I recognize that the Web Designer in this region acts as a bridge between human needs and technological capabilities. We are not just building websites; we are constructing digital environments that reflect the seriousness and sophistication of the German market. This reflection has highlighted that success in Frankfurt relies on balancing aesthetic appeal with structural integrity, ensuring that every pixel serves a purpose aligned with the values of clarity, security, and reliability.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Web Designer in Germany, Frankfurt</dc:title>
  <dc:creator/>
  <cp:keywords/>
  <dcterms:created xsi:type="dcterms:W3CDTF">2026-07-29T13:34:14Z</dcterms:created>
  <dcterms:modified xsi:type="dcterms:W3CDTF">2026-07-29T13:34:14Z</dcterms:modified>
</cp:coreProperties>
</file>

<file path=docProps/custom.xml><?xml version="1.0" encoding="utf-8"?>
<Properties xmlns="http://schemas.openxmlformats.org/officeDocument/2006/custom-properties" xmlns:vt="http://schemas.openxmlformats.org/officeDocument/2006/docPropsVTypes"/>
</file>