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20" w:name="Xb492c1c614308d1365b67c597d3553591365ff1"/>
    <w:p>
      <w:pPr>
        <w:pStyle w:val="Heading1"/>
      </w:pPr>
      <w:r>
        <w:t xml:space="preserve">The Spark in the Megacity: A Reflection on the Welder in Bangladesh Dhaka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General Reader / Academic Instructor</w:t>
      </w:r>
      <w:r>
        <w:br/>
      </w:r>
      <w:r>
        <w:rPr>
          <w:bCs/>
          <w:b/>
        </w:rPr>
        <w:t xml:space="preserve">From:</w:t>
      </w:r>
      <w:r>
        <w:t xml:space="preserve">[Your Name]</w:t>
      </w:r>
    </w:p>
    <w:p>
      <w:pPr>
        <w:pStyle w:val="BodyText"/>
      </w:pPr>
      <w:r>
        <w:t xml:space="preserve">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Welder in Bangladesh Dhaka</dc:title>
  <dc:creator/>
  <dc:language>en</dc:language>
  <cp:keywords/>
  <dcterms:created xsi:type="dcterms:W3CDTF">2026-07-29T10:17:47Z</dcterms:created>
  <dcterms:modified xsi:type="dcterms:W3CDTF">2026-07-29T10:17:47Z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