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Buenos</w:t>
      </w:r>
      <w:r>
        <w:t xml:space="preserve"> </w:t>
      </w:r>
      <w:r>
        <w:t xml:space="preserve">Aires</w:t>
      </w:r>
    </w:p>
    <w:bookmarkStart w:id="27" w:name="X5447bd230bcd33211842709979098858119d45d"/>
    <w:p>
      <w:pPr>
        <w:pStyle w:val="Heading1"/>
      </w:pPr>
      <w:r>
        <w:t xml:space="preserve">The Evolution and Impact of Academic Research in Argentina: A Focus on Buenos Aires</w:t>
      </w:r>
    </w:p>
    <w:p>
      <w:pPr>
        <w:pStyle w:val="FirstParagraph"/>
      </w:pPr>
      <w:r>
        <w:rPr>
          <w:bCs/>
          <w:b/>
        </w:rPr>
        <w:t xml:space="preserve">Abstract:</w:t>
      </w:r>
    </w:p>
    <w:p>
      <w:pPr>
        <w:pStyle w:val="BodyText"/>
      </w:pPr>
      <w:r>
        <w:t xml:space="preserve">This paper explores the structural, historical, and contemporary dynamics of academic research within Argentina, with a specific emphasis on its capital city, Buenos Aires. As the primary hub for intellectual production in Latin America, Buenos Aires serves as a critical case study for understanding how an Academic Researcher navigates institutional frameworks such as CONICET (National Scientific and Technical Research Council) and national universities. The document analyzes the challenges posed by economic volatility, the resilience of scientific communities, and the global impact of local scholarship. It argues that despite systemic constraints, researchers in Buenos Aires maintain a high level of productivity and innovation, contributing significantly to regional development.</w:t>
      </w:r>
    </w:p>
    <w:bookmarkStart w:id="20" w:name="introduction"/>
    <w:p>
      <w:pPr>
        <w:pStyle w:val="Heading2"/>
      </w:pPr>
      <w:r>
        <w:t xml:space="preserve">1. Introduction</w:t>
      </w:r>
    </w:p>
    <w:p>
      <w:pPr>
        <w:pStyle w:val="FirstParagraph"/>
      </w:pPr>
      <w:r>
        <w:t xml:space="preserve">In the landscape of higher education and scientific inquiry in Latin America, few institutions hold as much weight as those located in</w:t>
      </w:r>
      <w:r>
        <w:t xml:space="preserve"> </w:t>
      </w:r>
      <w:r>
        <w:rPr>
          <w:bCs/>
          <w:b/>
        </w:rPr>
        <w:t xml:space="preserve">Buenos Aires</w:t>
      </w:r>
      <w:r>
        <w:t xml:space="preserve">, Argentina. The city is not merely a geographical location but a central node for policy-making, cultural exchange, and technological advancement. For any</w:t>
      </w:r>
      <w:r>
        <w:t xml:space="preserve"> </w:t>
      </w:r>
      <w:r>
        <w:rPr>
          <w:bCs/>
          <w:b/>
        </w:rPr>
        <w:t xml:space="preserve">Academic Researcher</w:t>
      </w:r>
      <w:r>
        <w:t xml:space="preserve"> </w:t>
      </w:r>
      <w:r>
        <w:t xml:space="preserve">operating within this sphere, the environment presents a unique juxtaposition of rigorous intellectual tradition and complex socio-economic realities. This paper aims to dissect the role of the academic researcher in this context, examining how they contribute to knowledge production while navigating institutional mandates.</w:t>
      </w:r>
    </w:p>
    <w:p>
      <w:pPr>
        <w:pStyle w:val="BodyText"/>
      </w:pPr>
      <w:r>
        <w:t xml:space="preserve">The significance of</w:t>
      </w:r>
      <w:r>
        <w:t xml:space="preserve"> </w:t>
      </w:r>
      <w:r>
        <w:rPr>
          <w:bCs/>
          <w:b/>
        </w:rPr>
        <w:t xml:space="preserve">Argentina Buenos Aires</w:t>
      </w:r>
      <w:r>
        <w:t xml:space="preserve"> </w:t>
      </w:r>
      <w:r>
        <w:t xml:space="preserve">as a research hub cannot be overstated. It houses the headquarters of major funding bodies and universities that set national standards for scientific output. Understanding the mechanics of research here provides insight into broader trends affecting public science in developing nations.</w:t>
      </w:r>
    </w:p>
    <w:bookmarkEnd w:id="20"/>
    <w:bookmarkStart w:id="21" w:name="X195c027162b7d8c7aa72fedb173d6fc2bf362b6"/>
    <w:p>
      <w:pPr>
        <w:pStyle w:val="Heading2"/>
      </w:pPr>
      <w:r>
        <w:t xml:space="preserve">2. Institutional Framework: The Role of CONICET</w:t>
      </w:r>
    </w:p>
    <w:p>
      <w:pPr>
        <w:pStyle w:val="FirstParagraph"/>
      </w:pPr>
      <w:r>
        <w:t xml:space="preserve">To understand the function of an</w:t>
      </w:r>
      <w:r>
        <w:t xml:space="preserve"> </w:t>
      </w:r>
      <w:r>
        <w:rPr>
          <w:bCs/>
          <w:b/>
        </w:rPr>
        <w:t xml:space="preserve">Academic Researcher</w:t>
      </w:r>
      <w:r>
        <w:t xml:space="preserve">, one must first understand the ecosystem they inhabit. In Argentina, the cornerstone of scientific research is CONICET. This organization acts as both a funding agency and a career ladder for scientists. For researchers based in</w:t>
      </w:r>
      <w:r>
        <w:t xml:space="preserve"> </w:t>
      </w:r>
      <w:r>
        <w:rPr>
          <w:bCs/>
          <w:b/>
        </w:rPr>
        <w:t xml:space="preserve">Buenos Aires</w:t>
      </w:r>
      <w:r>
        <w:t xml:space="preserve">, affiliation with CONICET is often synonymous with professional legitimacy and access to resources.</w:t>
      </w:r>
    </w:p>
    <w:p>
      <w:pPr>
        <w:pStyle w:val="BodyText"/>
      </w:pPr>
      <w:r>
        <w:t xml:space="preserve">The hierarchy within this system ranges from doctoral fellows to Principal Investigators. Each level requires distinct types of output, ranging from peer-reviewed publications to the supervision of graduate students. The structure is designed to ensure that research contributes not only to academic journals but also to national development goals. In</w:t>
      </w:r>
      <w:r>
        <w:t xml:space="preserve"> </w:t>
      </w:r>
      <w:r>
        <w:rPr>
          <w:bCs/>
          <w:b/>
        </w:rPr>
        <w:t xml:space="preserve">Buenos Aires</w:t>
      </w:r>
      <w:r>
        <w:t xml:space="preserve">, this integration is particularly tight, as many CONICET researchers are concurrently employed by the University of Buenos Aires (UBA) or other local institutions like the National Technological University (UTN).</w:t>
      </w:r>
    </w:p>
    <w:bookmarkEnd w:id="21"/>
    <w:bookmarkStart w:id="22" w:name="X12f8266237cf0c74d935fbc93428fd61fd8e009"/>
    <w:p>
      <w:pPr>
        <w:pStyle w:val="Heading2"/>
      </w:pPr>
      <w:r>
        <w:t xml:space="preserve">3. Economic Volatility and Research Resilience</w:t>
      </w:r>
    </w:p>
    <w:p>
      <w:pPr>
        <w:pStyle w:val="FirstParagraph"/>
      </w:pPr>
      <w:r>
        <w:t xml:space="preserve">A defining characteristic of conducting academic research in</w:t>
      </w:r>
      <w:r>
        <w:t xml:space="preserve"> </w:t>
      </w:r>
      <w:r>
        <w:rPr>
          <w:bCs/>
          <w:b/>
        </w:rPr>
        <w:t xml:space="preserve">Argentina Buenos Aires</w:t>
      </w:r>
      <w:r>
        <w:t xml:space="preserve"> </w:t>
      </w:r>
      <w:r>
        <w:t xml:space="preserve">is the context of economic instability. Inflation, currency devaluation, and fluctuating government budgets directly impact laboratory equipment procurement, travel grants for international conferences, and even basic operational costs. For an</w:t>
      </w:r>
      <w:r>
        <w:t xml:space="preserve"> </w:t>
      </w:r>
      <w:r>
        <w:rPr>
          <w:bCs/>
          <w:b/>
        </w:rPr>
        <w:t xml:space="preserve">Academic Researcher</w:t>
      </w:r>
      <w:r>
        <w:t xml:space="preserve">, these factors necessitate a high degree of adaptability.</w:t>
      </w:r>
    </w:p>
    <w:p>
      <w:pPr>
        <w:pStyle w:val="BodyText"/>
      </w:pPr>
      <w:r>
        <w:t xml:space="preserve">Despite these challenges, the scientific community in Buenos Aires has demonstrated remarkable resilience. Researchers often rely on strategic partnerships with international institutions to secure equipment and funding. Furthermore, there is a strong emphasis on low-cost research methodologies and open-source technologies. This "frugal innovation" approach has allowed many local projects to succeed where budget constraints might have stifled them elsewhere in the Global North.</w:t>
      </w:r>
    </w:p>
    <w:p>
      <w:pPr>
        <w:pStyle w:val="BodyText"/>
      </w:pPr>
      <w:r>
        <w:t xml:space="preserve">The impact of economic shifts also influences research priorities. During periods of crisis, there is often a surge in applied sciences aimed at solving immediate public health or agricultural issues relevant to the country. For example, Argentine researchers have played pivotal roles in developing vaccines and treating tropical diseases, leveraging local expertise to address global health challenges.</w:t>
      </w:r>
    </w:p>
    <w:bookmarkEnd w:id="22"/>
    <w:bookmarkStart w:id="23" w:name="the-intellectual-hub-of-buenos-aires"/>
    <w:p>
      <w:pPr>
        <w:pStyle w:val="Heading2"/>
      </w:pPr>
      <w:r>
        <w:t xml:space="preserve">4. The Intellectual Hub of Buenos Aires</w:t>
      </w:r>
    </w:p>
    <w:p>
      <w:pPr>
        <w:pStyle w:val="FirstParagraph"/>
      </w:pPr>
      <w:r>
        <w:rPr>
          <w:bCs/>
          <w:b/>
        </w:rPr>
        <w:t xml:space="preserve">Buenos Aires</w:t>
      </w:r>
      <w:r>
        <w:t xml:space="preserve"> </w:t>
      </w:r>
      <w:r>
        <w:t xml:space="preserve">is culturally vibrant and intellectually stimulating, which significantly influences the work of the</w:t>
      </w:r>
      <w:r>
        <w:t xml:space="preserve"> </w:t>
      </w:r>
      <w:r>
        <w:rPr>
          <w:bCs/>
          <w:b/>
        </w:rPr>
        <w:t xml:space="preserve">Academic Researcher</w:t>
      </w:r>
      <w:r>
        <w:t xml:space="preserve">. The city’s history of social engagement means that research is often deeply interconnected with societal issues. Public universities, particularly UBA, operate under a model of free tuition and open access, fostering a diverse student body that brings varied perspectives to scientific inquiry.</w:t>
      </w:r>
    </w:p>
    <w:p>
      <w:pPr>
        <w:pStyle w:val="BodyText"/>
      </w:pPr>
      <w:r>
        <w:t xml:space="preserve">The concentration of libraries, archives, and academic events in the city creates an environment conducive to collaboration. Seminars at venues like the Palácio de los Aguas or regular colloquiums at the National Library provide spaces for cross-disciplinary dialogue. This environment encourages</w:t>
      </w:r>
      <w:r>
        <w:t xml:space="preserve"> </w:t>
      </w:r>
      <w:r>
        <w:rPr>
          <w:bCs/>
          <w:b/>
        </w:rPr>
        <w:t xml:space="preserve">Academic Researcher</w:t>
      </w:r>
      <w:r>
        <w:t xml:space="preserve">s to look beyond their immediate fields, integrating sociology, history, and economics into scientific analysis.</w:t>
      </w:r>
    </w:p>
    <w:bookmarkEnd w:id="23"/>
    <w:bookmarkStart w:id="24" w:name="global-integration-and-local-relevance"/>
    <w:p>
      <w:pPr>
        <w:pStyle w:val="Heading2"/>
      </w:pPr>
      <w:r>
        <w:t xml:space="preserve">5. Global Integration and Local Relevance</w:t>
      </w:r>
    </w:p>
    <w:p>
      <w:pPr>
        <w:pStyle w:val="FirstParagraph"/>
      </w:pPr>
      <w:r>
        <w:t xml:space="preserve">A critical aspect of the modern</w:t>
      </w:r>
      <w:r>
        <w:t xml:space="preserve"> </w:t>
      </w:r>
      <w:r>
        <w:rPr>
          <w:bCs/>
          <w:b/>
        </w:rPr>
        <w:t xml:space="preserve">Academic Researcher</w:t>
      </w:r>
      <w:r>
        <w:t xml:space="preserve">'s role is balancing local relevance with global visibility. Researchers in</w:t>
      </w:r>
      <w:r>
        <w:t xml:space="preserve"> </w:t>
      </w:r>
      <w:r>
        <w:rPr>
          <w:bCs/>
          <w:b/>
        </w:rPr>
        <w:t xml:space="preserve">Buenos Aires</w:t>
      </w:r>
      <w:r>
        <w:t xml:space="preserve"> </w:t>
      </w:r>
      <w:r>
        <w:t xml:space="preserve">are expected to publish in international journals to maintain their careers, yet they are also urged to ensure their work benefits the Argentine population. This dual expectation creates a dynamic tension.</w:t>
      </w:r>
    </w:p>
    <w:p>
      <w:pPr>
        <w:pStyle w:val="BodyText"/>
      </w:pPr>
      <w:r>
        <w:t xml:space="preserve">In fields such as astronomy, physics, and biotechnology, Buenos-based institutions have achieved world-class status. The completion of facilities like the VLT (Very Large Telescope) observatories in partnership with international bodies showcases this capability. However, in social sciences and humanities, the focus remains heavily on local policy impact. The researcher acts as an advisor to government bodies and NGOs, translating data into actionable policy.</w:t>
      </w:r>
    </w:p>
    <w:bookmarkEnd w:id="24"/>
    <w:bookmarkStart w:id="25" w:name="challenges-for-future-generations"/>
    <w:p>
      <w:pPr>
        <w:pStyle w:val="Heading2"/>
      </w:pPr>
      <w:r>
        <w:t xml:space="preserve">6. Challenges for Future Generations</w:t>
      </w:r>
    </w:p>
    <w:p>
      <w:pPr>
        <w:pStyle w:val="FirstParagraph"/>
      </w:pPr>
      <w:r>
        <w:t xml:space="preserve">The future of academic research in</w:t>
      </w:r>
      <w:r>
        <w:t xml:space="preserve"> </w:t>
      </w:r>
      <w:r>
        <w:rPr>
          <w:bCs/>
          <w:b/>
        </w:rPr>
        <w:t xml:space="preserve">Buenos Aires</w:t>
      </w:r>
      <w:r>
        <w:t xml:space="preserve">, Argentina, faces several hurdles. Brain drain remains a persistent issue, as talented young scientists often seek opportunities abroad due to limited funding prospects at home. Additionally, the digitization of scientific archives and the need for advanced computational infrastructure require significant investment that local economies struggle to provide consistently.</w:t>
      </w:r>
    </w:p>
    <w:p>
      <w:pPr>
        <w:pStyle w:val="BodyText"/>
      </w:pPr>
      <w:r>
        <w:t xml:space="preserve">To sustain the role of the</w:t>
      </w:r>
      <w:r>
        <w:t xml:space="preserve"> </w:t>
      </w:r>
      <w:r>
        <w:rPr>
          <w:bCs/>
          <w:b/>
        </w:rPr>
        <w:t xml:space="preserve">Academic Researcher</w:t>
      </w:r>
      <w:r>
        <w:t xml:space="preserve">, there is a growing call for increased public-private partnerships and stronger international alliances. These collaborations can help bridge resource gaps while keeping talent engaged within the country through competitive grant systems and improved working conditions.</w:t>
      </w:r>
    </w:p>
    <w:bookmarkEnd w:id="25"/>
    <w:bookmarkStart w:id="26" w:name="conclusion"/>
    <w:p>
      <w:pPr>
        <w:pStyle w:val="Heading2"/>
      </w:pPr>
      <w:r>
        <w:t xml:space="preserve">7. Conclusion</w:t>
      </w:r>
    </w:p>
    <w:p>
      <w:pPr>
        <w:pStyle w:val="FirstParagraph"/>
      </w:pPr>
      <w:r>
        <w:t xml:space="preserve">The profile of an</w:t>
      </w:r>
      <w:r>
        <w:t xml:space="preserve"> </w:t>
      </w:r>
      <w:r>
        <w:rPr>
          <w:bCs/>
          <w:b/>
        </w:rPr>
        <w:t xml:space="preserve">Academic Researcher</w:t>
      </w:r>
      <w:r>
        <w:t xml:space="preserve"> </w:t>
      </w:r>
      <w:r>
        <w:t xml:space="preserve">in</w:t>
      </w:r>
      <w:r>
        <w:t xml:space="preserve"> </w:t>
      </w:r>
      <w:r>
        <w:rPr>
          <w:bCs/>
          <w:b/>
        </w:rPr>
        <w:t xml:space="preserve">Buenos Aires</w:t>
      </w:r>
      <w:r>
        <w:t xml:space="preserve">, Argentina, is one of resilience, adaptability, and profound intellectual engagement. Operating within a complex institutional framework defined largely by CONICET and national universities, these scholars navigate economic uncertainties while maintaining high standards of scientific excellence. The city serves as a microcosm of the challenges and opportunities facing public science in Latin America.</w:t>
      </w:r>
    </w:p>
    <w:p>
      <w:pPr>
        <w:pStyle w:val="BodyText"/>
      </w:pPr>
      <w:r>
        <w:t xml:space="preserve">By analyzing this context, we gain a deeper appreciation for how local conditions shape global knowledge. The contributions from</w:t>
      </w:r>
      <w:r>
        <w:t xml:space="preserve"> </w:t>
      </w:r>
      <w:r>
        <w:rPr>
          <w:bCs/>
          <w:b/>
        </w:rPr>
        <w:t xml:space="preserve">Buenos Aires</w:t>
      </w:r>
      <w:r>
        <w:t xml:space="preserve"> </w:t>
      </w:r>
      <w:r>
        <w:t xml:space="preserve">are not limited to academic prestige; they extend to tangible improvements in health, technology, and social policy. As Argentina continues to evolve, the role of the academic researcher will remain central to its development, ensuring that science serves both the nation and humanity at large.</w:t>
      </w:r>
    </w:p>
    <w:p>
      <w:pPr>
        <w:pStyle w:val="BodyText"/>
      </w:pPr>
      <w:r>
        <w:br/>
      </w:r>
      <w:r>
        <w:br/>
      </w:r>
    </w:p>
    <w:p>
      <w:pPr>
        <w:pStyle w:val="BodyText"/>
      </w:pPr>
      <w:r>
        <w:rPr>
          <w:iCs/>
          <w:i/>
        </w:rPr>
        <w:t xml:space="preserve">Note: This document is a simulated research paper intended for educational purposes. Specific citations refer to general knowledge regarding CONICET structures and Argentine higher education policies.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Academic Research in Argentina: A Focus on Buenos Aires</dc:title>
  <dc:creator/>
  <cp:keywords/>
  <dcterms:created xsi:type="dcterms:W3CDTF">2026-07-30T11:44:16Z</dcterms:created>
  <dcterms:modified xsi:type="dcterms:W3CDTF">2026-07-30T11:44:16Z</dcterms:modified>
</cp:coreProperties>
</file>

<file path=docProps/custom.xml><?xml version="1.0" encoding="utf-8"?>
<Properties xmlns="http://schemas.openxmlformats.org/officeDocument/2006/custom-properties" xmlns:vt="http://schemas.openxmlformats.org/officeDocument/2006/docPropsVTypes"/>
</file>