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6e0059e2f50f1ae002add28c9d8c8e1da825e19"/>
    <w:p>
      <w:pPr>
        <w:pStyle w:val="Heading1"/>
      </w:pPr>
      <w:r>
        <w:t xml:space="preserve">The Role, Challenges, and Contributions of an Academic Researcher in Argentina Córdoba</w:t>
      </w:r>
    </w:p>
    <w:p>
      <w:pPr>
        <w:pStyle w:val="FirstParagraph"/>
      </w:pPr>
      <w:r>
        <w:rPr>
          <w:bCs/>
          <w:b/>
        </w:rPr>
        <w:t xml:space="preserve">A Comprehensive Analysis</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research paper examines the multifaceted role of the academic researcher within the specific context of Córdoba, Argentina. As a pivotal hub for education and technology in Latin America, Córdoba presents a unique ecosystem for scholarly inquiry. This document explores the institutional frameworks supporting researchers, the interdisciplinary nature of current investigations, and the socio-economic impact generated by academic output in this region. By focusing on local universities such as the National University of Córdoba (UNC) and private institutions like Universidad Católica de Córdoba (UCC), we analyze how local researchers navigate global academic standards while addressing regional needs.</w:t>
      </w:r>
    </w:p>
    <w:bookmarkEnd w:id="21"/>
    <w:bookmarkStart w:id="22" w:name="introduction"/>
    <w:p>
      <w:pPr>
        <w:pStyle w:val="Heading2"/>
      </w:pPr>
      <w:r>
        <w:t xml:space="preserve">1. Introduction</w:t>
      </w:r>
    </w:p>
    <w:p>
      <w:pPr>
        <w:pStyle w:val="FirstParagraph"/>
      </w:pPr>
      <w:r>
        <w:t xml:space="preserve">The concept of an</w:t>
      </w:r>
      <w:r>
        <w:t xml:space="preserve"> </w:t>
      </w:r>
      <w:r>
        <w:rPr>
          <w:bCs/>
          <w:b/>
        </w:rPr>
        <w:t xml:space="preserve">Academic Researcher</w:t>
      </w:r>
      <w:r>
        <w:t xml:space="preserve"> </w:t>
      </w:r>
      <w:r>
        <w:t xml:space="preserve">extends beyond the mere collection of data; it encompasses the critical analysis, innovation, and dissemination of knowledge that drives societal progress. In Argentina, higher education is a state-funded pillar of national identity and development. Within this broader national framework, Córdoba stands out as a historical center of learning since its founding in 1613. Today, Córdoba is recognized not only for its colonial architecture but also as the "Silicon Valley" of Argentina due to its robust technology sector.</w:t>
      </w:r>
    </w:p>
    <w:p>
      <w:pPr>
        <w:pStyle w:val="BodyText"/>
      </w:pPr>
      <w:r>
        <w:t xml:space="preserve">This paper argues that the</w:t>
      </w:r>
      <w:r>
        <w:t xml:space="preserve"> </w:t>
      </w:r>
      <w:r>
        <w:rPr>
          <w:bCs/>
          <w:b/>
        </w:rPr>
        <w:t xml:space="preserve">Academic Researcher</w:t>
      </w:r>
      <w:r>
        <w:t xml:space="preserve"> </w:t>
      </w:r>
      <w:r>
        <w:t xml:space="preserve">in</w:t>
      </w:r>
      <w:r>
        <w:t xml:space="preserve"> </w:t>
      </w:r>
      <w:r>
        <w:rPr>
          <w:bCs/>
          <w:b/>
        </w:rPr>
        <w:t xml:space="preserve">Argentina Córdoba</w:t>
      </w:r>
      <w:r>
        <w:t xml:space="preserve"> </w:t>
      </w:r>
      <w:r>
        <w:t xml:space="preserve">serves as a bridge between traditional humanities and cutting-edge technological innovation. The unique convergence of a strong industrial base, particularly in aerospace and software development, with rich historical roots creates distinct opportunities for research agendas that are globally relevant yet locally grounded.</w:t>
      </w:r>
    </w:p>
    <w:bookmarkEnd w:id="22"/>
    <w:bookmarkStart w:id="25" w:name="X5e686cc9e6964d674f1a1208d46b42ef655f005"/>
    <w:p>
      <w:pPr>
        <w:pStyle w:val="Heading2"/>
      </w:pPr>
      <w:r>
        <w:t xml:space="preserve">2. Institutional Landscape and Funding Mechanisms</w:t>
      </w:r>
    </w:p>
    <w:p>
      <w:pPr>
        <w:pStyle w:val="FirstParagraph"/>
      </w:pPr>
      <w:r>
        <w:t xml:space="preserve">The environment for an</w:t>
      </w:r>
      <w:r>
        <w:t xml:space="preserve"> </w:t>
      </w:r>
      <w:r>
        <w:rPr>
          <w:bCs/>
          <w:b/>
        </w:rPr>
        <w:t xml:space="preserve">Academic Researcher</w:t>
      </w:r>
      <w:r>
        <w:t xml:space="preserve"> </w:t>
      </w:r>
      <w:r>
        <w:t xml:space="preserve">in Córdoba is heavily influenced by the National Council for Scientific and Technical Research (CONICET) and the Ministry of Science, Technology, and Innovation of Argentina. However, local dynamics play a crucial role.</w:t>
      </w:r>
    </w:p>
    <w:bookmarkStart w:id="23" w:name="the-national-university-of-córdoba-unc"/>
    <w:p>
      <w:pPr>
        <w:pStyle w:val="Heading3"/>
      </w:pPr>
      <w:r>
        <w:t xml:space="preserve">2.1 The National University of Córdoba (UNC)</w:t>
      </w:r>
    </w:p>
    <w:p>
      <w:pPr>
        <w:pStyle w:val="FirstParagraph"/>
      </w:pPr>
      <w:r>
        <w:t xml:space="preserve">The UNC remains the primary engine for research in the region. For an</w:t>
      </w:r>
      <w:r>
        <w:t xml:space="preserve"> </w:t>
      </w:r>
      <w:r>
        <w:rPr>
          <w:bCs/>
          <w:b/>
        </w:rPr>
        <w:t xml:space="preserve">Academic Researcher</w:t>
      </w:r>
      <w:r>
        <w:t xml:space="preserve">, affiliation with UNC often provides access to extensive libraries, laboratories, and collaborative networks. Recent years have seen a push toward interdisciplinary centers focusing on energy efficiency, agricultural biotechnology (leveraging Córdoba's status as an agricultural hub), and digital humanities.</w:t>
      </w:r>
    </w:p>
    <w:bookmarkEnd w:id="23"/>
    <w:bookmarkStart w:id="24" w:name="private-universities-and-innovation-hubs"/>
    <w:p>
      <w:pPr>
        <w:pStyle w:val="Heading3"/>
      </w:pPr>
      <w:r>
        <w:t xml:space="preserve">2.2 Private Universities and Innovation Hubs</w:t>
      </w:r>
    </w:p>
    <w:p>
      <w:pPr>
        <w:pStyle w:val="FirstParagraph"/>
      </w:pPr>
      <w:r>
        <w:t xml:space="preserve">Institutions like the Universidad Católica de Córdoba (UCC) and Universidad Tecnológica Nacional (UTN - Córdoba Regional Faculty) have fostered partnerships with the local industry. This tripartite relationship between university, industry, and state allows</w:t>
      </w:r>
      <w:r>
        <w:t xml:space="preserve"> </w:t>
      </w:r>
      <w:r>
        <w:rPr>
          <w:bCs/>
          <w:b/>
        </w:rPr>
        <w:t xml:space="preserve">Academic Researchers</w:t>
      </w:r>
      <w:r>
        <w:t xml:space="preserve"> </w:t>
      </w:r>
      <w:r>
        <w:t xml:space="preserve">in</w:t>
      </w:r>
      <w:r>
        <w:t xml:space="preserve"> </w:t>
      </w:r>
      <w:r>
        <w:rPr>
          <w:bCs/>
          <w:b/>
        </w:rPr>
        <w:t xml:space="preserve">Argentina Córdoba</w:t>
      </w:r>
      <w:r>
        <w:t xml:space="preserve"> </w:t>
      </w:r>
      <w:r>
        <w:t xml:space="preserve">to secure funding not just from public grants but also through competitive corporate R&amp;D projects. This model encourages applied research that has immediate practical applications.</w:t>
      </w:r>
    </w:p>
    <w:bookmarkEnd w:id="24"/>
    <w:bookmarkEnd w:id="25"/>
    <w:bookmarkStart w:id="29" w:name="key-areas-of-investigative-focus"/>
    <w:p>
      <w:pPr>
        <w:pStyle w:val="Heading2"/>
      </w:pPr>
      <w:r>
        <w:t xml:space="preserve">3. Key Areas of Investigative Focus</w:t>
      </w:r>
    </w:p>
    <w:p>
      <w:pPr>
        <w:pStyle w:val="FirstParagraph"/>
      </w:pPr>
      <w:r>
        <w:t xml:space="preserve">The portfolio of an</w:t>
      </w:r>
      <w:r>
        <w:t xml:space="preserve"> </w:t>
      </w:r>
      <w:r>
        <w:rPr>
          <w:bCs/>
          <w:b/>
        </w:rPr>
        <w:t xml:space="preserve">Academic Researcher</w:t>
      </w:r>
      <w:r>
        <w:t xml:space="preserve"> </w:t>
      </w:r>
      <w:r>
        <w:t xml:space="preserve">in Córdoba is diverse, reflecting the region's economic and cultural profile.</w:t>
      </w:r>
    </w:p>
    <w:bookmarkStart w:id="26" w:name="technology-and-software-engineering"/>
    <w:p>
      <w:pPr>
        <w:pStyle w:val="Heading3"/>
      </w:pPr>
      <w:r>
        <w:t xml:space="preserve">3.1 Technology and Software Engineering</w:t>
      </w:r>
    </w:p>
    <w:p>
      <w:pPr>
        <w:pStyle w:val="FirstParagraph"/>
      </w:pPr>
      <w:r>
        <w:t xml:space="preserve">Córdoba hosts one of the largest software parks in Latin America (</w:t>
      </w:r>
      <w:r>
        <w:rPr>
          <w:iCs/>
          <w:i/>
        </w:rPr>
        <w:t xml:space="preserve">Polo Tecnológico de Córdoba</w:t>
      </w:r>
      <w:r>
        <w:t xml:space="preserve">). Academic researchers here are actively involved in artificial intelligence, cybersecurity, and data science. Collaboration with multinational corporations allows these scholars to contribute to global technological standards while training a workforce equipped for the modern economy.</w:t>
      </w:r>
    </w:p>
    <w:bookmarkEnd w:id="26"/>
    <w:bookmarkStart w:id="27" w:name="agricultural-sciences-and-sustainability"/>
    <w:p>
      <w:pPr>
        <w:pStyle w:val="Heading3"/>
      </w:pPr>
      <w:r>
        <w:t xml:space="preserve">3.2 Agricultural Sciences and Sustainability</w:t>
      </w:r>
    </w:p>
    <w:p>
      <w:pPr>
        <w:pStyle w:val="FirstParagraph"/>
      </w:pPr>
      <w:r>
        <w:t xml:space="preserve">Agriculture remains a cornerstone of the Argentine economy. Researchers in Córdoba focus on sustainable farming practices, crop rotation technologies, and climate change adaptation strategies tailored to the Pampas region. This work is critical for food security and rural development.</w:t>
      </w:r>
    </w:p>
    <w:bookmarkEnd w:id="27"/>
    <w:bookmarkStart w:id="28" w:name="humanities-and-social-sciences"/>
    <w:p>
      <w:pPr>
        <w:pStyle w:val="Heading3"/>
      </w:pPr>
      <w:r>
        <w:t xml:space="preserve">3.3 Humanities and Social Sciences</w:t>
      </w:r>
    </w:p>
    <w:p>
      <w:pPr>
        <w:pStyle w:val="FirstParagraph"/>
      </w:pPr>
      <w:r>
        <w:t xml:space="preserve">Beyond STEM fields, Córdoba has a vibrant tradition in humanities. Researchers examine post-colonial identities, urban sociology in rapidly growing metropolitan areas, and the preservation of cultural heritage. These studies provide essential insights into the social fabric of</w:t>
      </w:r>
      <w:r>
        <w:t xml:space="preserve"> </w:t>
      </w:r>
      <w:r>
        <w:rPr>
          <w:bCs/>
          <w:b/>
        </w:rPr>
        <w:t xml:space="preserve">Argentina Córdoba</w:t>
      </w:r>
      <w:r>
        <w:t xml:space="preserve">, offering policy recommendations for local governance.</w:t>
      </w:r>
    </w:p>
    <w:bookmarkEnd w:id="28"/>
    <w:bookmarkEnd w:id="29"/>
    <w:bookmarkStart w:id="30" w:name="challenges-facing-academic-researchers"/>
    <w:p>
      <w:pPr>
        <w:pStyle w:val="Heading2"/>
      </w:pPr>
      <w:r>
        <w:t xml:space="preserve">4. Challenges Facing Academic Researchers</w:t>
      </w:r>
    </w:p>
    <w:p>
      <w:pPr>
        <w:pStyle w:val="FirstParagraph"/>
      </w:pPr>
      <w:r>
        <w:t xml:space="preserve">Despite its strengths, the ecosystem for an</w:t>
      </w:r>
      <w:r>
        <w:t xml:space="preserve"> </w:t>
      </w:r>
      <w:r>
        <w:rPr>
          <w:bCs/>
          <w:b/>
        </w:rPr>
        <w:t xml:space="preserve">Academic Researcher</w:t>
      </w:r>
      <w:r>
        <w:t xml:space="preserve"> </w:t>
      </w:r>
      <w:r>
        <w:t xml:space="preserve">in this region faces significant hurdles.</w:t>
      </w:r>
    </w:p>
    <w:p>
      <w:pPr>
        <w:numPr>
          <w:ilvl w:val="0"/>
          <w:numId w:val="1001"/>
        </w:numPr>
        <w:pStyle w:val="Compact"/>
      </w:pPr>
      <w:r>
        <w:rPr>
          <w:bCs/>
          <w:b/>
        </w:rPr>
        <w:t xml:space="preserve">Economic Instability:</w:t>
      </w:r>
      <w:r>
        <w:t xml:space="preserve">Inflation and currency devaluation in Argentina often impact research budgets and equipment costs, which are frequently imported. Researchers must be adept at securing international grants or utilizing open-source methodologies to mitigate these financial pressures.</w:t>
      </w:r>
    </w:p>
    <w:p>
      <w:pPr>
        <w:numPr>
          <w:ilvl w:val="0"/>
          <w:numId w:val="1001"/>
        </w:numPr>
        <w:pStyle w:val="Compact"/>
      </w:pPr>
      <w:r>
        <w:rPr>
          <w:bCs/>
          <w:b/>
        </w:rPr>
        <w:t xml:space="preserve">Bureaucratic Hurdles:</w:t>
      </w:r>
      <w:r>
        <w:t xml:space="preserve">Navigating administrative requirements for both public funding agencies and university internal reviews can be time-consuming, detracting from actual research time.</w:t>
      </w:r>
    </w:p>
    <w:p>
      <w:pPr>
        <w:numPr>
          <w:ilvl w:val="0"/>
          <w:numId w:val="1001"/>
        </w:numPr>
        <w:pStyle w:val="Compact"/>
      </w:pPr>
      <w:r>
        <w:rPr>
          <w:bCs/>
          <w:b/>
        </w:rPr>
        <w:t xml:space="preserve">Talent Retention:</w:t>
      </w:r>
      <w:r>
        <w:t xml:space="preserve">The "brain drain" phenomenon sees many promising young researchers emigrating to Europe or North America. Strategies to retain top talent through competitive salaries and improved working conditions are ongoing priorities for university administrations in Córdoba.</w:t>
      </w:r>
    </w:p>
    <w:bookmarkEnd w:id="30"/>
    <w:bookmarkStart w:id="31" w:name="Xf6e14e1cab1c6c2bc30c39eef1636af2ae0bd9b"/>
    <w:p>
      <w:pPr>
        <w:pStyle w:val="Heading2"/>
      </w:pPr>
      <w:r>
        <w:t xml:space="preserve">5. The Socio-Economic Impact of Local Research</w:t>
      </w:r>
    </w:p>
    <w:p>
      <w:pPr>
        <w:pStyle w:val="FirstParagraph"/>
      </w:pPr>
      <w:r>
        <w:t xml:space="preserve">The output of an</w:t>
      </w:r>
      <w:r>
        <w:t xml:space="preserve"> </w:t>
      </w:r>
      <w:r>
        <w:rPr>
          <w:bCs/>
          <w:b/>
        </w:rPr>
        <w:t xml:space="preserve">Academic Researcher</w:t>
      </w:r>
      <w:r>
        <w:t xml:space="preserve"> </w:t>
      </w:r>
      <w:r>
        <w:t xml:space="preserve">in</w:t>
      </w:r>
      <w:r>
        <w:t xml:space="preserve"> </w:t>
      </w:r>
      <w:r>
        <w:rPr>
          <w:bCs/>
          <w:b/>
        </w:rPr>
        <w:t xml:space="preserve">Argentina Córdoba</w:t>
      </w:r>
      <w:r>
        <w:t xml:space="preserve"> </w:t>
      </w:r>
      <w:r>
        <w:t xml:space="preserve">radiates outward, influencing policy and industry.</w:t>
      </w:r>
    </w:p>
    <w:p>
      <w:pPr>
        <w:numPr>
          <w:ilvl w:val="0"/>
          <w:numId w:val="1002"/>
        </w:numPr>
        <w:pStyle w:val="Compact"/>
      </w:pPr>
      <w:r>
        <w:rPr>
          <w:bCs/>
          <w:b/>
        </w:rPr>
        <w:t xml:space="preserve">Innovation Clusters:</w:t>
      </w:r>
      <w:r>
        <w:t xml:space="preserve">Research spin-offs from UNC and UCC have created numerous startups, contributing to job creation and economic diversification beyond traditional sectors.</w:t>
      </w:r>
    </w:p>
    <w:p>
      <w:pPr>
        <w:numPr>
          <w:ilvl w:val="0"/>
          <w:numId w:val="1002"/>
        </w:numPr>
        <w:pStyle w:val="Compact"/>
      </w:pPr>
      <w:r>
        <w:rPr>
          <w:bCs/>
          <w:b/>
        </w:rPr>
        <w:t xml:space="preserve">Educational Legacy:</w:t>
      </w:r>
      <w:r>
        <w:t xml:space="preserve">By involving graduate students in active research projects, universities ensure the continuity of knowledge production. This mentorship model is vital for maintaining a high standard of academic excellence in the region.</w:t>
      </w:r>
    </w:p>
    <w:p>
      <w:pPr>
        <w:numPr>
          <w:ilvl w:val="0"/>
          <w:numId w:val="1002"/>
        </w:numPr>
        <w:pStyle w:val="Compact"/>
      </w:pPr>
      <w:r>
        <w:rPr>
          <w:bCs/>
          <w:b/>
        </w:rPr>
        <w:t xml:space="preserve">Cultural Diplomacy:</w:t>
      </w:r>
      <w:r>
        <w:t xml:space="preserve">Córdoba's international partnerships, facilitated by its researchers, enhance soft power and cultural exchange between Latin America and Europe/Asia.</w:t>
      </w:r>
    </w:p>
    <w:bookmarkEnd w:id="31"/>
    <w:bookmarkStart w:id="32" w:name="conclusion"/>
    <w:p>
      <w:pPr>
        <w:pStyle w:val="Heading2"/>
      </w:pPr>
      <w:r>
        <w:t xml:space="preserve">6. Conclusion</w:t>
      </w:r>
    </w:p>
    <w:p>
      <w:pPr>
        <w:pStyle w:val="FirstParagraph"/>
      </w:pPr>
      <w:r>
        <w:t xml:space="preserve">In conclusion, the profile of an</w:t>
      </w:r>
      <w:r>
        <w:t xml:space="preserve"> </w:t>
      </w:r>
      <w:r>
        <w:rPr>
          <w:bCs/>
          <w:b/>
        </w:rPr>
        <w:t xml:space="preserve">Academic Researcher</w:t>
      </w:r>
      <w:r>
        <w:t xml:space="preserve"> </w:t>
      </w:r>
      <w:r>
        <w:t xml:space="preserve">in</w:t>
      </w:r>
      <w:r>
        <w:t xml:space="preserve"> </w:t>
      </w:r>
      <w:r>
        <w:rPr>
          <w:bCs/>
          <w:b/>
        </w:rPr>
        <w:t xml:space="preserve">Argentina Córdoba</w:t>
      </w:r>
      <w:r>
        <w:t xml:space="preserve"> </w:t>
      </w:r>
      <w:r>
        <w:t xml:space="preserve">is defined by resilience, adaptability, and innovation. Operating within a historic yet rapidly modernizing city, these scholars address both local challenges and global scientific questions.</w:t>
      </w:r>
    </w:p>
    <w:p>
      <w:pPr>
        <w:pStyle w:val="BodyText"/>
      </w:pPr>
      <w:r>
        <w:t xml:space="preserve">The synergy between public institutions like UNC and the private technological sector creates a dynamic environment that fosters high-impact research. While economic and bureaucratic challenges persist, the commitment to knowledge production remains unwavering. Future development of this field will depend on sustained investment in infrastructure, international collaboration opportunities, and policies that support researcher retention.</w:t>
      </w:r>
    </w:p>
    <w:p>
      <w:pPr>
        <w:pStyle w:val="BodyText"/>
      </w:pPr>
      <w:r>
        <w:t xml:space="preserve">As Córdoba continues to assert its position as a leading hub for science and technology in South America, the role of the</w:t>
      </w:r>
      <w:r>
        <w:t xml:space="preserve"> </w:t>
      </w:r>
      <w:r>
        <w:rPr>
          <w:bCs/>
          <w:b/>
        </w:rPr>
        <w:t xml:space="preserve">Academic Researcher</w:t>
      </w:r>
      <w:r>
        <w:t xml:space="preserve"> </w:t>
      </w:r>
      <w:r>
        <w:t xml:space="preserve">will remain central to its trajectory. Their work not only advances human understanding but also drives the sustainable development of one of Argentina's most vital regions.</w:t>
      </w:r>
    </w:p>
    <w:p>
      <w:r>
        <w:pict>
          <v:rect style="width:0;height:1.5pt" o:hralign="center" o:hrstd="t" o:hr="t"/>
        </w:pict>
      </w:r>
    </w:p>
    <w:bookmarkEnd w:id="32"/>
    <w:bookmarkStart w:id="33" w:name="references-illustrative"/>
    <w:p>
      <w:pPr>
        <w:pStyle w:val="Heading2"/>
      </w:pPr>
      <w:r>
        <w:t xml:space="preserve">References (Illustrative)</w:t>
      </w:r>
    </w:p>
    <w:p>
      <w:pPr>
        <w:pStyle w:val="FirstParagraph"/>
      </w:pPr>
      <w:r>
        <w:t xml:space="preserve">- CONICET Annual Reports on Regional Scientific Activity.</w:t>
      </w:r>
      <w:r>
        <w:br/>
      </w:r>
      <w:r>
        <w:t xml:space="preserve">- National University of Córdoba Strategic Plan 2030.</w:t>
      </w:r>
      <w:r>
        <w:br/>
      </w:r>
      <w:r>
        <w:t xml:space="preserve">- Studies on the Argentine Software Industry by INAI (Instituto Nacional de Estadística y Censos).</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Argentina Córdoba</dc:title>
  <dc:creator/>
  <dc:language>en</dc:language>
  <cp:keywords/>
  <dcterms:created xsi:type="dcterms:W3CDTF">2026-07-29T22:33:24Z</dcterms:created>
  <dcterms:modified xsi:type="dcterms:W3CDTF">2026-07-29T22:33:24Z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