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8" w:name="Xc11247d60236d50e279f778d12b263999d453d5"/>
    <w:p>
      <w:pPr>
        <w:pStyle w:val="Heading1"/>
      </w:pPr>
      <w:r>
        <w:t xml:space="preserve">The Evolving Role of the Academic Researcher in Australia Melbourne: Context, Challenges, and Strategic Imperatives</w:t>
      </w:r>
    </w:p>
    <w:p>
      <w:pPr>
        <w:pStyle w:val="FirstParagraph"/>
      </w:pPr>
      <w:r>
        <w:rPr>
          <w:bCs/>
          <w:b/>
        </w:rPr>
        <w:t xml:space="preserve">Abstract</w:t>
      </w:r>
    </w:p>
    <w:p>
      <w:pPr>
        <w:pStyle w:val="BodyText"/>
      </w:pPr>
      <w:r>
        <w:t xml:space="preserve">This document explores the multifaceted role of the Academic Researcher within the specific socio-economic and institutional landscape of Australia Melbourne. As a global hub for innovation and higher education, Melbourne presents a unique ecosystem where traditional scholarly inquiry intersects with industry demands, government policy, and community engagement. This paper analyzes how an Academic Researcher must adapt to these dynamics to maximize impact.</w:t>
      </w:r>
    </w:p>
    <w:bookmarkStart w:id="20" w:name="introduction"/>
    <w:p>
      <w:pPr>
        <w:pStyle w:val="Heading2"/>
      </w:pPr>
      <w:r>
        <w:t xml:space="preserve">Introduction</w:t>
      </w:r>
    </w:p>
    <w:p>
      <w:pPr>
        <w:pStyle w:val="FirstParagraph"/>
      </w:pPr>
      <w:r>
        <w:t xml:space="preserve">The concept of the Academic Researcher has undergone significant transformation in recent decades. No longer confined solely to the ivory tower of theoretical discovery, the modern researcher is expected to be a communicator, a collaborator across disciplines, and an agent of societal change. Nowhere is this expectation more pronounced than in Australia Melbourne, a city that has aggressively positioned itself as one of Asia-Pacific’s premier centers for knowledge creation and technological innovation.</w:t>
      </w:r>
    </w:p>
    <w:p>
      <w:pPr>
        <w:pStyle w:val="BodyText"/>
      </w:pPr>
      <w:r>
        <w:t xml:space="preserve">Melbourne’s academic landscape is characterized by its high concentration of world-ranked universities, robust government funding mechanisms such as the Australian Research Council (ARC) grants, and a vibrant startup ecosystem. For an Academic Researcher operating in this environment, success requires more than just scientific or humanities rigor; it demands strategic agility. This paper argues that to thrive in Australia Melbourne, an Academic Researcher must integrate three core pillars: interdisciplinary collaboration, industry engagement, and public dissemination of knowledge.</w:t>
      </w:r>
    </w:p>
    <w:bookmarkEnd w:id="20"/>
    <w:bookmarkStart w:id="21" w:name="X019be9a2699f9d2d30709cfdddde152b4a7a971"/>
    <w:p>
      <w:pPr>
        <w:pStyle w:val="Heading2"/>
      </w:pPr>
      <w:r>
        <w:t xml:space="preserve">The Institutional Landscape of Australia Melbourne</w:t>
      </w:r>
    </w:p>
    <w:p>
      <w:pPr>
        <w:pStyle w:val="FirstParagraph"/>
      </w:pPr>
      <w:r>
        <w:t xml:space="preserve">To understand the role of the Academic Researcher in this context, one must first appreciate the institutional framework. Melbourne is home to several institutions that consistently rank among the top universities globally. These institutions operate under a national framework that emphasizes "Impact" and "Excellence." Consequently, funding bodies are increasingly prioritizing research that demonstrates tangible benefits to society.</w:t>
      </w:r>
    </w:p>
    <w:p>
      <w:pPr>
        <w:pStyle w:val="BodyText"/>
      </w:pPr>
      <w:r>
        <w:t xml:space="preserve">In Australia Melbourne, there is a strong emphasis on aligning academic output with national priorities. Key sectors such as health technologies, renewable energy, artificial intelligence, and indigenous knowledge systems receive substantial attention. An Academic Researcher in this region must be adept at navigating these priority areas without compromising intellectual freedom. The pressure to secure competitive grants means that researchers must craft proposals that are not only scientifically sound but also commercially or socially viable.</w:t>
      </w:r>
    </w:p>
    <w:bookmarkEnd w:id="21"/>
    <w:bookmarkStart w:id="22" w:name="X96df202245e6dbe17e98305553fb8fdad488ddc"/>
    <w:p>
      <w:pPr>
        <w:pStyle w:val="Heading2"/>
      </w:pPr>
      <w:r>
        <w:t xml:space="preserve">The Shift Toward Interdisciplinary Collaboration</w:t>
      </w:r>
    </w:p>
    <w:p>
      <w:pPr>
        <w:pStyle w:val="FirstParagraph"/>
      </w:pPr>
      <w:r>
        <w:t xml:space="preserve">One of the defining characteristics of contemporary research in Australia Melbourne is the move toward interdisciplinary work. Complex global challenges, such as climate change and public health crises, do not respect disciplinary boundaries. Therefore, the Academic Researcher is expected to bridge gaps between fields such as engineering, medicine, social sciences, and the arts.</w:t>
      </w:r>
    </w:p>
    <w:p>
      <w:pPr>
        <w:pStyle w:val="BodyText"/>
      </w:pPr>
      <w:r>
        <w:t xml:space="preserve">Melbourne’s collaborative hubs and innovation precincts facilitate these cross-pollination efforts. For instance, joint appointments between different faculties are becoming more common in this region. An Academic Researcher who can speak the language of multiple disciplines is better positioned to lead large-scale projects funded by national partnerships. This versatility enhances the researcher’s ability to attract diverse teams and secure funding from a wider array of stakeholders.</w:t>
      </w:r>
    </w:p>
    <w:bookmarkEnd w:id="22"/>
    <w:bookmarkStart w:id="23" w:name="X5fa5f547d4a8f21598b703515cccd45099c11b0"/>
    <w:p>
      <w:pPr>
        <w:pStyle w:val="Heading2"/>
      </w:pPr>
      <w:r>
        <w:t xml:space="preserve">Industry Engagement and Knowledge Transfer</w:t>
      </w:r>
    </w:p>
    <w:p>
      <w:pPr>
        <w:pStyle w:val="FirstParagraph"/>
      </w:pPr>
      <w:r>
        <w:t xml:space="preserve">A critical component of the modern Academic Researcher’s role is knowledge transfer. In Australia Melbourne, there is a robust network linking universities with local industries, multinational corporations, and small-to-medium enterprises (SMEs). The expectation is that research conducted within university walls should eventually find its way into the marketplace or policy-making arenas.</w:t>
      </w:r>
    </w:p>
    <w:p>
      <w:pPr>
        <w:pStyle w:val="BodyText"/>
      </w:pPr>
      <w:r>
        <w:t xml:space="preserve">This does not imply a surrender of academic integrity to commercial interests. Rather, it involves strategic partnerships where researchers can test theories in real-world scenarios and industries can access cutting-edge expertise. For an Academic Researcher based in Australia Melbourne, this means developing strong communication skills to translate complex findings into actionable insights for non-academic audiences. Success is often measured not just by publication counts in high-impact journals, but by the adoption of research outcomes by industry partners.</w:t>
      </w:r>
    </w:p>
    <w:bookmarkEnd w:id="23"/>
    <w:bookmarkStart w:id="24" w:name="public-engagement-and-societal-impact"/>
    <w:p>
      <w:pPr>
        <w:pStyle w:val="Heading2"/>
      </w:pPr>
      <w:r>
        <w:t xml:space="preserve">Public Engagement and Societal Impact</w:t>
      </w:r>
    </w:p>
    <w:p>
      <w:pPr>
        <w:pStyle w:val="FirstParagraph"/>
      </w:pPr>
      <w:r>
        <w:t xml:space="preserve">Beyond industry, the Academic Researcher in Australia Melbourne plays a vital role in public discourse. With rising skepticism toward science and expertise globally, there is an urgent need for researchers to engage directly with the community. This involves demystifying complex topics, such as genomic editing or climate modeling, and making them accessible to the general public.</w:t>
      </w:r>
    </w:p>
    <w:p>
      <w:pPr>
        <w:pStyle w:val="BodyText"/>
      </w:pPr>
      <w:r>
        <w:t xml:space="preserve">Melbourne’s vibrant cultural scene provides numerous platforms for such engagement. Researchers are encouraged to participate in festivals, write op-eds for major newspapers like The Age or The Sydney Morning Herald, and utilize social media channels effectively. By doing so, they not only fulfill their ethical obligation to inform the public but also build trust and support for the institution of higher education.</w:t>
      </w:r>
    </w:p>
    <w:bookmarkEnd w:id="24"/>
    <w:bookmarkStart w:id="25" w:name="X311706da6513cc341402a8980d04246a98c8738"/>
    <w:p>
      <w:pPr>
        <w:pStyle w:val="Heading2"/>
      </w:pPr>
      <w:r>
        <w:t xml:space="preserve">Cultural Competence and Indigenous Partnership</w:t>
      </w:r>
    </w:p>
    <w:p>
      <w:pPr>
        <w:pStyle w:val="FirstParagraph"/>
      </w:pPr>
      <w:r>
        <w:t xml:space="preserve">A unique aspect of conducting research in Australia Melbourne is the imperative to engage with Indigenous knowledge systems. Recognizing the deep connection between Aboriginal and Torres Strait Islander peoples and their land, contemporary research ethics emphasize collaboration rather than extraction. An Academic Researcher must demonstrate cultural competence and work respectfully with Indigenous communities.</w:t>
      </w:r>
    </w:p>
    <w:p>
      <w:pPr>
        <w:pStyle w:val="BodyText"/>
      </w:pPr>
      <w:r>
        <w:t xml:space="preserve">This involves co-designing research projects where community needs dictate the agenda, ensuring that benefits are shared equitably. In fields such as environmental science, history, and health services, integrating Indigenous perspectives enriches the research outcome and ensures ethical compliance. Failure to engage meaningfully with Indigenous stakeholders can result in significant reputational damage and loss of funding.</w:t>
      </w:r>
    </w:p>
    <w:bookmarkEnd w:id="25"/>
    <w:bookmarkStart w:id="26" w:name="Xdb0b1a7c546db3e58735320422fbf9462ab78ec"/>
    <w:p>
      <w:pPr>
        <w:pStyle w:val="Heading2"/>
      </w:pPr>
      <w:r>
        <w:t xml:space="preserve">Challenges Faced by the Academic Researcher</w:t>
      </w:r>
    </w:p>
    <w:p>
      <w:pPr>
        <w:pStyle w:val="FirstParagraph"/>
      </w:pPr>
      <w:r>
        <w:t xml:space="preserve">Despite the opportunities, the role is fraught with challenges. The "publish or perish" culture remains intense, leading to high levels of stress among researchers. Additionally, job security in academia is precarious for early-career researchers (ECRs). In Australia Melbourne, where the cost of living is high and housing affordability is a critical issue, financial stability can be a significant barrier to retaining talent.</w:t>
      </w:r>
    </w:p>
    <w:p>
      <w:pPr>
        <w:pStyle w:val="BodyText"/>
      </w:pPr>
      <w:r>
        <w:t xml:space="preserve">Furthermore, the rapid pace of technological change requires continuous upskilling. Academic Researchers must stay abreast of new methodologies, data analytics tools, and digital communication platforms. The burden of administrative duties and grant writing often detracts from actual research time, creating a tension between productivity and well-being.</w:t>
      </w:r>
    </w:p>
    <w:bookmarkEnd w:id="26"/>
    <w:bookmarkStart w:id="27" w:name="conclusion"/>
    <w:p>
      <w:pPr>
        <w:pStyle w:val="Heading2"/>
      </w:pPr>
      <w:r>
        <w:t xml:space="preserve">Conclusion</w:t>
      </w:r>
    </w:p>
    <w:p>
      <w:pPr>
        <w:pStyle w:val="FirstParagraph"/>
      </w:pPr>
      <w:r>
        <w:t xml:space="preserve">In conclusion, the role of the Academic Researcher in Australia Melbourne is dynamic and demanding. It requires a blend of traditional scholarly excellence with modern competencies in collaboration, communication, and community engagement. To succeed, researchers must navigate a complex landscape shaped by national policy, industry needs, and societal expectations.</w:t>
      </w:r>
    </w:p>
    <w:p>
      <w:pPr>
        <w:pStyle w:val="BodyText"/>
      </w:pPr>
      <w:r>
        <w:t xml:space="preserve">For those willing to embrace this multifaceted identity, the rewards are substantial. They contribute to the global body of knowledge while driving local innovation and social progress in one of the world’s most livable cities. Future strategies for supporting Academic Researchers in Australia Melbourne must focus on improving job security, reducing administrative burdens, and fostering an environment where interdisciplinary and Indigenous partnerships are valued as highly as traditional publication metrics.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Australia Melbourne</dc:title>
  <dc:creator/>
  <dc:language>en</dc:language>
  <cp:keywords/>
  <dcterms:created xsi:type="dcterms:W3CDTF">2026-07-29T14:32:17Z</dcterms:created>
  <dcterms:modified xsi:type="dcterms:W3CDTF">2026-07-29T14:32:17Z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