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1" w:name="Xd9cc3ddde43a40f0463f182269b732b875752e6"/>
    <w:p>
      <w:pPr>
        <w:pStyle w:val="Heading1"/>
      </w:pPr>
      <w:r>
        <w:t xml:space="preserve">The Role and Strategic Importance of the Academic Researcher in the Context of Australia Sydney</w:t>
      </w:r>
    </w:p>
    <w:p>
      <w:pPr>
        <w:pStyle w:val="FirstParagraph"/>
      </w:pPr>
      <w:r>
        <w:rPr>
          <w:bCs/>
          <w:b/>
        </w:rPr>
        <w:t xml:space="preserve">Date:</w:t>
      </w:r>
      <w:r>
        <w:t xml:space="preserve"> </w:t>
      </w:r>
      <w:r>
        <w:t xml:space="preserve">October 26, 2023</w:t>
      </w:r>
      <w:r>
        <w:br/>
      </w:r>
      <w:r>
        <w:t xml:space="preserve">Department of Higher Education Studies</w:t>
      </w:r>
    </w:p>
    <w:bookmarkStart w:id="20" w:name="abstract"/>
    <w:p>
      <w:pPr>
        <w:pStyle w:val="Heading3"/>
      </w:pPr>
      <w:r>
        <w:t xml:space="preserve">Abstract</w:t>
      </w:r>
    </w:p>
    <w:p>
      <w:pPr>
        <w:pStyle w:val="FirstParagraph"/>
      </w:pPr>
      <w:r>
        <w:t xml:space="preserve">This research paper examines the multifaceted role of the academic researcher within the unique socio-economic and cultural landscape of Australia Sydney. As a global hub for innovation and education, Sydney serves as a critical node in the international research network. This document analyzes how academic researchers contribute to economic growth, social cohesion, and technological advancement in this specific metropolitan region. Furthermore it explores the challenges faced by researchers including funding competition regulatory complianceand work-life balance pressures unique to the high-cost environment of Australia Sydney. The findings suggest that while systemic challenges exist strong institutional support and collaborative frameworks are essential for sustaining high-impact research outputs in this vibrant Australian city.</w:t>
      </w:r>
    </w:p>
    <w:p>
      <w:pPr>
        <w:pStyle w:val="BodyText"/>
      </w:pPr>
      <w:r>
        <w:rPr>
          <w:bCs/>
          <w:b/>
        </w:rPr>
        <w:t xml:space="preserve">Keywords:</w:t>
      </w:r>
      <w:r>
        <w:t xml:space="preserve"> </w:t>
      </w:r>
      <w:r>
        <w:t xml:space="preserve">Academic Researcher, Australia Sydney, Higher Education Innovation, Regional Economic Development Research Policy</w:t>
      </w:r>
    </w:p>
    <w:bookmarkEnd w:id="20"/>
    <w:p>
      <w:pPr>
        <w:pStyle w:val="BodyText"/>
      </w:pPr>
      <w:r>
        <w:t xml:space="preserve">The concept of the academic researcher has evolved significantly over the past three decades from isolated scholars working in ivory towers to integrated professionals embedded within complex networks of industry government and community stakeholders. Nowhere is this transformation more pronounced than in Australia Sydney, a city that ranks among the top global universities for research output per capita yet faces distinct regional challenges. This paper aims to contextualize the work of academic researchers specifically within the jurisdiction and cultural framework of Australia Sydney.</w:t>
      </w:r>
    </w:p>
    <w:p>
      <w:pPr>
        <w:pStyle w:val="BodyText"/>
      </w:pPr>
      <w:r>
        <w:t xml:space="preserve">Sydney represents not only as an economic powerhouse but also as a gateway between Asia-Pacific markets and Western research institutions. Consequently, academic researchers operating in this locale play a pivotal role in shaping national policy influencing global scientific discourse and addressing local societal issues such as climate resilience urban planningand public health disparities. By focusing on Australia Sydney we can better understand how localized environments influence the methodology priorities and outcomes of academic inquiry.</w:t>
      </w:r>
    </w:p>
    <w:p>
      <w:pPr>
        <w:pStyle w:val="BodyText"/>
      </w:pPr>
      <w:r>
        <w:t xml:space="preserve">2. The Institutional Landscape of Research in Australia SydneyThe ecosystem for academic research in Australia Sydney is dominated by several prestigious institutions including the University of Sydney UNSW Sydney Macquarie University and the Australian Catholic University among others. These institutions form a dense cluster of intellectual capital that attracts both domestic and international talent.</w:t>
      </w:r>
    </w:p>
    <w:p>
      <w:pPr>
        <w:pStyle w:val="BodyText"/>
      </w:pPr>
      <w:r>
        <w:t xml:space="preserve">Institution</w:t>
      </w:r>
    </w:p>
    <w:p>
      <w:pPr>
        <w:pStyle w:val="BodyText"/>
      </w:pPr>
      <w:r>
        <w:t xml:space="preserve">&lt; strong&gt;Australia Sydney Contribution Index</w:t>
      </w:r>
      <w:r>
        <w:br/>
      </w:r>
      <w:r>
        <w:t xml:space="preserve">}</w:t>
      </w:r>
      <w:r>
        <w:br/>
      </w:r>
    </w:p>
    <w:p>
      <w:pPr>
        <w:pStyle w:val="BodyText"/>
      </w:pPr>
      <w:r>
        <w:t xml:space="preserve">The University of SydneySocial Sciences Engineering Medicine</w:t>
      </w:r>
    </w:p>
    <w:p>
      <w:pPr>
        <w:pStyle w:val="BodyText"/>
      </w:pPr>
      <w:r>
        <w:t xml:space="preserve">td UNSW Sydney 1st</w:t>
      </w:r>
    </w:p>
    <w:p>
      <w:pPr>
        <w:pStyle w:val="BodyText"/>
      </w:pPr>
      <w:r>
        <w:t xml:space="preserve">}</w:t>
      </w:r>
      <w:r>
        <w:br/>
      </w:r>
    </w:p>
    <w:p>
      <w:pPr>
        <w:pStyle w:val="BodyText"/>
      </w:pPr>
      <w:r>
        <w:t xml:space="preserve">{}</w:t>
      </w:r>
      <w:r>
        <w:br/>
      </w:r>
    </w:p>
    <w:p>
      <w:pPr>
        <w:pStyle w:val="BodyText"/>
      </w:pPr>
      <w:r>
        <w:t xml:space="preserve">Sustainability Linguistics Business Analytics</w:t>
      </w:r>
      <w:r>
        <w:br/>
      </w:r>
      <w:r>
        <w:t xml:space="preserve">3456789012345678901234567890</w:t>
      </w:r>
      <w:r>
        <w:br/>
      </w:r>
      <w:r>
        <w:t xml:space="preserve">{}</w:t>
      </w:r>
      <w:r>
        <w:br/>
      </w:r>
    </w:p>
    <w:p>
      <w:pPr>
        <w:pStyle w:val="BodyText"/>
      </w:pPr>
      <w:r>
        <w:t xml:space="preserve">This table illustrates that each institution contributes uniquely to the broader narrative of Australian research excellence. However commonality lies in their collective responsibility to address regional challenges pertinent to Australia Sydney such as biodiversity conservation in the surrounding Illawarra Escarpment and housing affordability crises affecting urban demographics.</w:t>
      </w:r>
    </w:p>
    <w:p>
      <w:pPr>
        <w:pStyle w:val="BodyText"/>
      </w:pPr>
      <w:r>
        <w:t xml:space="preserve">Academic researchers serve as engines for innovation-driven growth within Australia Sydney. Through technology transfer offices universities spin off startups that commercialize scientific discoveries thereby creating jobs and attracting foreign direct investment. For instance research conducted in biotechnology laboratories in the Camperdown precinct has led to numerous healthcare innovations benefiting patients across New South Wales.</w:t>
      </w:r>
    </w:p>
    <w:p>
      <w:pPr>
        <w:pStyle w:val="BodyText"/>
      </w:pPr>
      <w:r>
        <w:t xml:space="preserve">Beyond economic metrics academic researchers also contribute significantly to social cohesion in Australia Sydney. Indigenous studies programs led by Aboriginal and Torres Strait Islander scholars foster reconciliation efforts while providing valuable insights into traditional ecological knowledge systems relevant contemporary environmental management strategies.</w:t>
      </w:r>
    </w:p>
    <w:p>
      <w:pPr>
        <w:numPr>
          <w:ilvl w:val="0"/>
          <w:numId w:val="1001"/>
        </w:numPr>
        <w:pStyle w:val="Compact"/>
      </w:pPr>
      <w:r>
        <w:rPr>
          <w:bCs/>
          <w:b/>
        </w:rPr>
        <w:t xml:space="preserve">Funding Competition:</w:t>
      </w:r>
    </w:p>
    <w:p>
      <w:pPr>
        <w:numPr>
          <w:ilvl w:val="0"/>
          <w:numId w:val="1001"/>
        </w:numPr>
        <w:pStyle w:val="Compact"/>
      </w:pPr>
      <w:r>
        <w:rPr>
          <w:bCs/>
          <w:b/>
        </w:rPr>
        <w:t xml:space="preserve">Cost of Living Crisis:</w:t>
      </w:r>
    </w:p>
    <w:p>
      <w:pPr>
        <w:numPr>
          <w:ilvl w:val="0"/>
          <w:numId w:val="1001"/>
        </w:numPr>
        <w:pStyle w:val="Compact"/>
      </w:pPr>
    </w:p>
    <w:p>
      <w:pPr>
        <w:pStyle w:val="FirstParagraph"/>
      </w:pPr>
      <w:r>
        <w:t xml:space="preserve">[1] Australian Research Council (ARC). "Strategic Plan 202-." Canberra ACT Australia.</w:t>
      </w:r>
    </w:p>
    <w:p>
      <w:pPr>
        <w:pStyle w:val="BodyText"/>
      </w:pPr>
      <w:r>
        <w:t xml:space="preserve">[ National Health and Medical Research Council NHMRC ). "Ethics Guidelines for Human Studies ." Melbourne VIC Australia}</w:t>
      </w:r>
      <w:r>
        <w:br/>
      </w:r>
    </w:p>
    <w:p>
      <w:pPr>
        <w:pStyle w:val="BodyText"/>
      </w:pPr>
      <w:r>
        <w:t xml:space="preserve">.</w:t>
      </w:r>
      <w:r>
        <w:br/>
      </w:r>
    </w:p>
    <w:p>
      <w:pPr>
        <w:pStyle w:val="BodyText"/>
      </w:pPr>
      <w:r>
        <w:t xml:space="preserve">[4] Local Government Association of NSW LGANSW). Urban Development Challenges in Greater Sydney Region . Sydney NSW.</w:t>
      </w:r>
    </w:p>
    <w:p>
      <w:pPr>
        <w:pStyle w:val="BodyText"/>
      </w:pPr>
      <w:r>
        <w:t xml:space="preserve">[5 ] International University Network (IUN). Global Rankings of Leading Research Universities 2023 Edition . London UK.</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Australia Sydney</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