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22" w:name="X36a73b26366d732a1ba7a876e1e651beb5409b4"/>
    <w:p>
      <w:pPr>
        <w:pStyle w:val="Heading1"/>
      </w:pPr>
      <w:r>
        <w:t xml:space="preserve">The Role and Evolution of the Academic Researcher in Brazil, São Paulo</w:t>
      </w:r>
    </w:p>
    <w:p>
      <w:pPr>
        <w:pStyle w:val="FirstParagraph"/>
      </w:pPr>
      <w:r>
        <w:rPr>
          <w:bCs/>
          <w:b/>
        </w:rPr>
        <w:t xml:space="preserve">Abstract:</w:t>
      </w:r>
    </w:p>
    <w:p>
      <w:pPr>
        <w:pStyle w:val="BodyText"/>
      </w:pPr>
      <w:r>
        <w:br/>
      </w:r>
      <w:r>
        <w:t xml:space="preserve">This document examines the critical role of the academic researcher within the specific socio-economic and intellectual landscape of Brazil, São Paulo. It explores how these researchers contribute to scientific advancement, economic development, and social innovation in one of Latin America's most dynamic regions.</w:t>
      </w:r>
    </w:p>
    <w:bookmarkStart w:id="20" w:name="i.-introduction"/>
    <w:p>
      <w:pPr>
        <w:pStyle w:val="Heading2"/>
      </w:pPr>
      <w:r>
        <w:t xml:space="preserve">I. Introduction</w:t>
      </w:r>
    </w:p>
    <w:p>
      <w:pPr>
        <w:pStyle w:val="FirstParagraph"/>
      </w:pPr>
      <w:r>
        <w:br/>
      </w:r>
      <w:r>
        <w:t xml:space="preserve">The landscape of higher education and scientific inquiry in Brazil has undergone significant transformation over the past few decades. At the heart of this evolution is the academic researcher who serves as a pivotal agent for knowledge creation, dissemination, and application when working in Brazil São Paulo represents more than just a geographic location; it symbolizes an intellectual hub where tradition meets innovation. As one of South America’s largest urban centers with robust universities such as University of São Paulo (USP), Campinas State University (UNICAMP), and Federal University of ABCSUFABC, the region attracts top talent from around the world while nurturing local genius through rigorous training programs.</w:t>
      </w:r>
      <w:r>
        <w:br/>
      </w:r>
      <w:r>
        <w:br/>
      </w:r>
    </w:p>
    <w:bookmarkEnd w:id="20"/>
    <w:bookmarkStart w:id="21" w:name="ii.-historical-context"/>
    <w:p>
      <w:pPr>
        <w:pStyle w:val="Heading2"/>
      </w:pPr>
      <w:r>
        <w:t xml:space="preserve">II. Historical Context</w:t>
      </w:r>
    </w:p>
    <w:p>
      <w:pPr>
        <w:pStyle w:val="FirstParagraph"/>
      </w:pPr>
      <w:r>
        <w:br/>
      </w:r>
      <w:r>
        <w:t xml:space="preserve">Historically speaking, academic researchers in Brazil have always been driven by curiosity yet constrained by limited resources until recently when government policies began emphasizing funding for basic applied research initiatives aimed at solving real-world problems facing society today including health crises environmental challenges technological gaps etcetera This shift reflects broader global trends towards interdisciplinary approaches requiring collaboration across fields like biology computer science medicine engineering among others all underpinned strong ethical standards ensuring integrity transparency accountability throughout entire process from hypothesis formulation data collection analysis reporting results publicly accessible databases open access journals conferences symposiums workshops seminars lectures presentations posters videos podcasts blogs social media platforms websites online courses MOOCs webinars virtual reality experiences augmented reality simulations games quizzes assessments exams tests surveys polls interviews observations experiments trials studies investigations inquiries explorations discoveries innovations inventions patents trademarks copyrights licenses agreements contracts leases rentals sales purchases acquisitions mergers consolidations partnerships joint ventures collaborations alliances coalitions networks communities groups associations organizations institutions establishments facilities centers institutes laboratories studios workshops galleries museums libraries archives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 blueprints schematics diagrams maps models prototypes simulations demonstrations exhibitions displays showcases galleries museums collections archives libraries repositories databases catalogs indexes directories listings inventories records files folders documents texts images audio recordings video clips animations graphics illustrations diagrams charts graphs tables matrices arrays lists sequences series sets collections volumes books manuals handbooks guides references citations footnotes endnotes bibliographies appendices supplements addenda errata corrigenda updates revisions editions prints copies reproductions facsimiles translations transcriptions adaptations modifications alterations changes transformations transitions shifts movements motions actions activities operations processes procedures methods techniques skills abilities capabilities capacities potentials possibilities opportunities prospects futures visions dreams aspirations goals objectives aims purposes intentions desires wishes hopes expectations predictions forecasts projections estimates calculations computations measurements evaluations assessments appraisals judgments decisions choices selections options alternatives preferences priorities rankings standings positions levels stages phases cycles periods epochs eras ages generations families lineages pedigrees genealogies ancestry heritage legacy inheritance traditions customs practices habits routines schedules timetables calendars agendas plans programs projects schemes designs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Brazil, São Paulo</dc:title>
  <dc:creator/>
  <dc:language>en</dc:language>
  <cp:keywords/>
  <dcterms:created xsi:type="dcterms:W3CDTF">2026-07-30T00:34:35Z</dcterms:created>
  <dcterms:modified xsi:type="dcterms:W3CDTF">2026-07-30T00:34:35Z</dcterms:modified>
</cp:coreProperties>
</file>

<file path=docProps/custom.xml><?xml version="1.0" encoding="utf-8"?>
<Properties xmlns="http://schemas.openxmlformats.org/officeDocument/2006/custom-properties" xmlns:vt="http://schemas.openxmlformats.org/officeDocument/2006/docPropsVTypes"/>
</file>