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Strategic</w:t>
      </w:r>
      <w:r>
        <w:t xml:space="preserve"> </w:t>
      </w:r>
      <w:r>
        <w:t xml:space="preserve">Analysis</w:t>
      </w:r>
    </w:p>
    <w:bookmarkStart w:id="26" w:name="X7b5cc5d5676e44ff5206c97dd9b08554d14b191"/>
    <w:p>
      <w:pPr>
        <w:pStyle w:val="Heading1"/>
      </w:pPr>
      <w:r>
        <w:t xml:space="preserve">The Role and Impact of the Academic Researcher in China Guangzhou</w:t>
      </w:r>
      <w:r>
        <w:br/>
      </w:r>
      <w:r>
        <w:t xml:space="preserve">A Strategic Analysis of Innovation, Collaboration, and Global Engagement</w:t>
      </w:r>
    </w:p>
    <w:p>
      <w:pPr>
        <w:pStyle w:val="FirstParagraph"/>
      </w:pPr>
      <w:r>
        <w:rPr>
          <w:bCs/>
          <w:b/>
        </w:rPr>
        <w:t xml:space="preserve">Abstract:</w:t>
      </w:r>
    </w:p>
    <w:p>
      <w:pPr>
        <w:pStyle w:val="BodyText"/>
      </w:pPr>
      <w:r>
        <w:t xml:space="preserve">This paper examines the evolving role of the academic researcher within the dynamic socio-economic landscape of China Guangzhou. As a pivotal hub for trade, technology, and cultural exchange in Southern China, Guangzhou serves as a critical node for scientific innovation. This study analyzes how academic researchers in this region contribute to local economic development, international collaboration frameworks, and technological advancement. By focusing on the unique characteristics of the Guangzhou ecosystem—ranging from its historical significance as a port city to its modern status as a tech giant—the paper highlights the specific challenges and opportunities facing contemporary scholars. The findings suggest that integrating local industry needs with rigorous academic inquiry is essential for sustaining long-term growth in the Greater Bay Area.</w:t>
      </w:r>
    </w:p>
    <w:p>
      <w:pPr>
        <w:pStyle w:val="BodyText"/>
      </w:pPr>
      <w:r>
        <w:rPr>
          <w:bCs/>
          <w:b/>
        </w:rPr>
        <w:t xml:space="preserve">Keywords:</w:t>
      </w:r>
    </w:p>
    <w:p>
      <w:pPr>
        <w:pStyle w:val="BodyText"/>
      </w:pPr>
      <w:r>
        <w:t xml:space="preserve">Academic Researcher, China Guangzhou, Innovation Ecosystems, Higher Education Reform, International Collaboration</w:t>
      </w:r>
    </w:p>
    <w:bookmarkStart w:id="20" w:name="i.-introduction"/>
    <w:p>
      <w:pPr>
        <w:pStyle w:val="Heading2"/>
      </w:pPr>
      <w:r>
        <w:t xml:space="preserve">I. Introduction</w:t>
      </w:r>
    </w:p>
    <w:p>
      <w:pPr>
        <w:pStyle w:val="FirstParagraph"/>
      </w:pPr>
      <w:r>
        <w:t xml:space="preserve">In the contemporary landscape of global science and technology, the position of an academic researcher is no longer confined to the traditional ivory tower. Instead, scholars are increasingly expected to act as catalysts for economic growth, social development, and international diplomacy. Nowhere is this shift more pronounced than in China Guangzhou. As one of the most historically significant cities in Asia and a cornerstone of Southern China’s economic power, Guangzhou presents a unique environment for academic inquiry. The city’s transition from a manufacturing hub to an innovation-driven metropolis has fundamentally altered the expectations placed upon its universities and research institutes.</w:t>
      </w:r>
    </w:p>
    <w:p>
      <w:pPr>
        <w:pStyle w:val="BodyText"/>
      </w:pPr>
      <w:r>
        <w:t xml:space="preserve">The focus on the Academic Researcher in this context requires a nuanced understanding of both local policies and global trends. Guangzhou, situated at the heart of the Greater Bay Area (GBA), is competing globally with other major innovation centers such as Tokyo, San Francisco, and London. To maintain its competitive edge, the region relies heavily on high-quality research output from its domestic institutions as well as international partnerships. This paper argues that for an Academic Researcher to be effective in China Guangzhou today, they must possess not only technical expertise but also cultural intelligence and the ability to navigate complex bureaucratic and industrial landscapes.</w:t>
      </w:r>
    </w:p>
    <w:bookmarkEnd w:id="20"/>
    <w:bookmarkStart w:id="21" w:name="Xe91d2977fdb6d32f4e597ee84a84a30556d8c0f"/>
    <w:p>
      <w:pPr>
        <w:pStyle w:val="Heading2"/>
      </w:pPr>
      <w:r>
        <w:t xml:space="preserve">II. The Historical Context of Scholarship in Guangzhou</w:t>
      </w:r>
    </w:p>
    <w:p>
      <w:pPr>
        <w:pStyle w:val="FirstParagraph"/>
      </w:pPr>
      <w:r>
        <w:t xml:space="preserve">To understand the current state of research in this region, one must appreciate the historical weight carried by institutions located in China Guangzhou. For centuries, this port city has been the gateway for East-West exchange. This legacy of openness has fostered a culture where academic freedom and cross-cultural dialogue have historically thrived. Today, universities such as Sun Yat-sen University and South China University of Technology carry forward this tradition, blending rigorous theoretical inquiry with practical application.</w:t>
      </w:r>
    </w:p>
    <w:p>
      <w:pPr>
        <w:pStyle w:val="BodyText"/>
      </w:pPr>
      <w:r>
        <w:t xml:space="preserve">The modern Academic Researcher in this environment operates within an ecosystem that values results-oriented scholarship. Unlike traditional models where publication counts were the sole metric of success, the current paradigm in Guangzhou emphasizes impact factor relative to industrial application and policy influence. Researchers are encouraged to translate their findings into tangible solutions for urban management, healthcare delivery, and environmental sustainability—issues particularly acute in a rapidly expanding megacity.</w:t>
      </w:r>
    </w:p>
    <w:bookmarkEnd w:id="21"/>
    <w:bookmarkStart w:id="22" w:name="X54496abf2b2ac88fa875a10ba5cbe8d75b256f4"/>
    <w:p>
      <w:pPr>
        <w:pStyle w:val="Heading2"/>
      </w:pPr>
      <w:r>
        <w:t xml:space="preserve">III. The Ecosystem of Innovation: Industry-Academia Collaboration</w:t>
      </w:r>
    </w:p>
    <w:p>
      <w:pPr>
        <w:pStyle w:val="FirstParagraph"/>
      </w:pPr>
      <w:r>
        <w:t xml:space="preserve">A defining characteristic of the research environment in China Guangzhou is the strong synergy between academia and industry. The city is home to a dense cluster of technology firms, manufacturing giants, and start-ups across sectors such as artificial intelligence, biotechnology, and new energy materials. For an Academic Researcher, this proximity offers unparalleled opportunities for funding and data access.</w:t>
      </w:r>
    </w:p>
    <w:p>
      <w:pPr>
        <w:pStyle w:val="BodyText"/>
      </w:pPr>
      <w:r>
        <w:t xml:space="preserve">Collaborative models have become the standard rather than the exception. Joint laboratories established between local universities and multinational corporations allow researchers to test hypotheses in real-world settings before they are scaled up commercially. This model benefits all parties: industries gain early access to cutting-edge discoveries, while scholars receive practical challenges that sharpen their research focus. However, this integration also introduces challenges regarding intellectual property rights and the potential conflict between commercial interests and academic integrity. Navigating these waters requires Academic Researchers to possess strong negotiation skills and a clear understanding of legal frameworks governing knowledge transfer.</w:t>
      </w:r>
    </w:p>
    <w:bookmarkEnd w:id="22"/>
    <w:bookmarkStart w:id="23" w:name="X0d24582d25d3e42e12bcacb8df0a74d3f1cbae8"/>
    <w:p>
      <w:pPr>
        <w:pStyle w:val="Heading2"/>
      </w:pPr>
      <w:r>
        <w:t xml:space="preserve">IV. Internationalization and Global Engagement</w:t>
      </w:r>
    </w:p>
    <w:p>
      <w:pPr>
        <w:pStyle w:val="FirstParagraph"/>
      </w:pPr>
      <w:r>
        <w:t xml:space="preserve">In an era of geopolitical complexity, the role of the Academic Researcher as a bridge-builder is more critical than ever. Guangzhou has positioned itself as an international hub, hosting numerous global summits and cultural festivals. Within this context, scholars are expected to engage actively with the global community. This involves publishing in high-impact international journals, participating in overseas conferences, and attracting foreign talent.</w:t>
      </w:r>
    </w:p>
    <w:p>
      <w:pPr>
        <w:pStyle w:val="BodyText"/>
      </w:pPr>
      <w:r>
        <w:t xml:space="preserve">Policies implemented by local government bodies aim to create a welcoming environment for international scholars. Visa facilitations, competitive grants for overseas returnees (</w:t>
      </w:r>
      <w:r>
        <w:rPr>
          <w:iCs/>
          <w:i/>
        </w:rPr>
        <w:t xml:space="preserve">Haigui</w:t>
      </w:r>
      <w:r>
        <w:t xml:space="preserve">), and bilingual research support structures are designed to lower barriers to entry. For domestic researchers, there is a growing emphasis on English-language proficiency and cross-cultural communication skills. The goal is not merely to export knowledge but to co-create solutions with global partners, thereby enhancing the soft power influence of China Guangzhou on the world stage.</w:t>
      </w:r>
    </w:p>
    <w:bookmarkEnd w:id="23"/>
    <w:bookmarkStart w:id="24" w:name="v.-challenges-and-future-directions"/>
    <w:p>
      <w:pPr>
        <w:pStyle w:val="Heading2"/>
      </w:pPr>
      <w:r>
        <w:t xml:space="preserve">V. Challenges and Future Directions</w:t>
      </w:r>
    </w:p>
    <w:p>
      <w:pPr>
        <w:pStyle w:val="FirstParagraph"/>
      </w:pPr>
      <w:r>
        <w:t xml:space="preserve">Despite significant progress, Academic Researchers in this region face substantial hurdles. The pressure to publish frequently can sometimes lead to a "quantity over quality" mentality, although efforts are underway to rectify this through comprehensive evaluation reforms. Furthermore, the cost of living in Guangzhou is rising, posing recruitment challenges for junior scholars and postdoctoral fellows.</w:t>
      </w:r>
    </w:p>
    <w:p>
      <w:pPr>
        <w:pStyle w:val="BodyText"/>
      </w:pPr>
      <w:r>
        <w:t xml:space="preserve">Looking ahead, the success of the research agenda will depend on sustained investment in foundational sciences. While applied sciences have flourished due to immediate industrial demand, there is a need to balance this with support for basic theoretical research. Additionally, fostering a culture of interdisciplinary collaboration remains crucial. Complex global challenges such as climate change and pandemics require solutions that transcend traditional disciplinary boundaries.</w:t>
      </w:r>
    </w:p>
    <w:bookmarkEnd w:id="24"/>
    <w:bookmarkStart w:id="25" w:name="vi.-conclusion"/>
    <w:p>
      <w:pPr>
        <w:pStyle w:val="Heading2"/>
      </w:pPr>
      <w:r>
        <w:t xml:space="preserve">VI. Conclusion</w:t>
      </w:r>
    </w:p>
    <w:p>
      <w:pPr>
        <w:pStyle w:val="FirstParagraph"/>
      </w:pPr>
      <w:r>
        <w:t xml:space="preserve">The position of the Academic Researcher in China Guangzhou is one of profound responsibility and opportunity. As a key component of the Greater Bay Area’s strategic vision, scholars are instrumental in driving innovation, fostering international dialogue, and solving societal problems. By leveraging the city’s historical legacy as a port of openness and its modern infrastructure as a tech hub, Academic Researchers can achieve breakthroughs that resonate both locally and globally.</w:t>
      </w:r>
    </w:p>
    <w:p>
      <w:pPr>
        <w:pStyle w:val="BodyText"/>
      </w:pPr>
      <w:r>
        <w:t xml:space="preserve">Future strategies must continue to prioritize quality over quantity, strengthen industry-academia links while protecting academic integrity, and promote deep international collaboration. Only through such holistic approaches can the Academic Researcher fully realize their potential as agents of progress in this vibrant Chinese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China Guangzhou: A Strategic Analysis</dc:title>
  <dc:creator/>
  <dc:language>en</dc:language>
  <cp:keywords/>
  <dcterms:created xsi:type="dcterms:W3CDTF">2026-07-30T12:30:40Z</dcterms:created>
  <dcterms:modified xsi:type="dcterms:W3CDTF">2026-07-30T12:30:40Z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