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Colombia</w:t>
      </w:r>
      <w:r>
        <w:t xml:space="preserve"> </w:t>
      </w:r>
      <w:r>
        <w:t xml:space="preserve">Bogotá</w:t>
      </w:r>
    </w:p>
    <w:bookmarkStart w:id="25" w:name="Xc6f48d0c184afb83329733d87e1a9573982c319"/>
    <w:p>
      <w:pPr>
        <w:pStyle w:val="Heading1"/>
      </w:pPr>
      <w:r>
        <w:t xml:space="preserve">Strategic Integration of the Academic Researcher in Colombia Bogotá</w:t>
      </w:r>
    </w:p>
    <w:p>
      <w:pPr>
        <w:pStyle w:val="FirstParagraph"/>
      </w:pPr>
      <w:r>
        <w:t xml:space="preserve">Submitted for Review</w:t>
      </w:r>
      <w:r>
        <w:br/>
      </w:r>
      <w:r>
        <w:t xml:space="preserve">A Policy and Sociological Analysis</w:t>
      </w:r>
    </w:p>
    <w:p>
      <w:pPr>
        <w:pStyle w:val="BodyText"/>
      </w:pPr>
      <w:r>
        <w:rPr>
          <w:bCs/>
          <w:b/>
        </w:rPr>
        <w:t xml:space="preserve">Abstract:</w:t>
      </w:r>
      <w:r>
        <w:t xml:space="preserve">This paper explores the critical function, challenges, and strategic importance of the</w:t>
      </w:r>
      <w:r>
        <w:t xml:space="preserve"> </w:t>
      </w:r>
      <w:r>
        <w:rPr>
          <w:bCs/>
          <w:b/>
        </w:rPr>
        <w:t xml:space="preserve">Academic Researcher</w:t>
      </w:r>
      <w:r>
        <w:t xml:space="preserve"> </w:t>
      </w:r>
      <w:r>
        <w:t xml:space="preserve">within the specific context of . It analyzes how localized research contributes to national development, urban sustainability, and social equity. The study argues that strengthening institutional support for researchers in this capital region is essential for transforming knowledge into actionable policy solutions.</w:t>
      </w:r>
    </w:p>
    <w:p>
      <w:pPr>
        <w:pStyle w:val="BodyText"/>
      </w:pPr>
      <w:r>
        <w:t xml:space="preserve">The landscape of higher education and scientific inquiry in Latin America has undergone significant transformation over the past two decades. Nowhere is this more evident than in , the nation's capital and a primary hub of intellectual activity. In this dynamic urban environment, the role of the extends far beyond traditional classroom teaching or isolated laboratory work. Instead, these professionals serve as vital bridges between theoretical knowledge and practical societal application. This document examines the multifaceted contributions of academic researchers in Bogota, highlighting their impact on public policy, economic innovation, and social cohesion.</w:t>
      </w:r>
    </w:p>
    <w:bookmarkStart w:id="20" w:name="Xb0a350dd69a20b82958ad760329368cabe1c741"/>
    <w:p>
      <w:pPr>
        <w:pStyle w:val="Heading2"/>
      </w:pPr>
      <w:r>
        <w:t xml:space="preserve">The Contextual Landscape of Research in Colombia Bogotá</w:t>
      </w:r>
    </w:p>
    <w:p>
      <w:pPr>
        <w:pStyle w:val="FirstParagraph"/>
      </w:pPr>
      <w:r>
        <w:t xml:space="preserve">Bogotá is not merely a political center; it is a dense ecosystem of universities, think tanks, international organizations, and private sector innovation hubs. For the operating within this space, the environment offers unique opportunities for interdisciplinary collaboration. However it also presents complex challenges related to funding disparities bureaucratic hurdles and the urgent need for locally relevant data.</w:t>
      </w:r>
    </w:p>
    <w:p>
      <w:pPr>
        <w:pStyle w:val="BodyText"/>
      </w:pPr>
      <w:r>
        <w:t xml:space="preserve">In recent years has positioned itself as a leading city in South America for knowledge-based economies. This shift necessitates a robust cadre of scholars who can analyze urban growth, environmental sustainability, public health crises and social inequality with rigorous methodological standards. The is increasingly expected to provide evidence-based recommendations that address these pressing issues directly.</w:t>
      </w:r>
    </w:p>
    <w:bookmarkEnd w:id="20"/>
    <w:bookmarkStart w:id="21" w:name="key-areas-of-impact"/>
    <w:p>
      <w:pPr>
        <w:pStyle w:val="Heading2"/>
      </w:pPr>
      <w:r>
        <w:t xml:space="preserve">Key Areas of Impact</w:t>
      </w:r>
    </w:p>
    <w:p>
      <w:pPr>
        <w:pStyle w:val="FirstParagraph"/>
      </w:pPr>
      <w:r>
        <w:t xml:space="preserve">The influence of the academic researcher in this region manifests across several critical sectors:</w:t>
      </w:r>
    </w:p>
    <w:p>
      <w:pPr>
        <w:numPr>
          <w:ilvl w:val="0"/>
          <w:numId w:val="1001"/>
        </w:numPr>
        <w:pStyle w:val="Compact"/>
      </w:pPr>
      <w:r>
        <w:rPr>
          <w:bCs/>
          <w:b/>
        </w:rPr>
        <w:t xml:space="preserve">Urban Planning and Sustainability:</w:t>
      </w:r>
      <w:r>
        <w:t xml:space="preserve">Bogotá has faced rapid urbanization leading to traffic congestion housing shortages and environmental degradation. Researchers from institutions such as the National University of Colombia or Los Andes University play a crucial role in developing sustainable transport models green infrastructure plans and resilient urban frameworks. Their work informs city planning policies that aim to balance growth with quality of life.</w:t>
      </w:r>
    </w:p>
    <w:p>
      <w:pPr>
        <w:numPr>
          <w:ilvl w:val="0"/>
          <w:numId w:val="1001"/>
        </w:numPr>
        <w:pStyle w:val="Compact"/>
      </w:pPr>
      <w:r>
        <w:rPr>
          <w:bCs/>
          <w:b/>
        </w:rPr>
        <w:t xml:space="preserve">Public Health and Epidemiology:</w:t>
      </w:r>
      <w:r>
        <w:t xml:space="preserve">The post-pandemic era has highlighted the importance of rigorous data analysis in healthcare. Academic researchers in Bogota are at the forefront of tracking disease outbreaks, analyzing healthcare access disparities and proposing community-based interventions. Their insights help shape national health strategies tailored to the specific demographic realities of .</w:t>
      </w:r>
    </w:p>
    <w:p>
      <w:pPr>
        <w:numPr>
          <w:ilvl w:val="0"/>
          <w:numId w:val="1001"/>
        </w:numPr>
        <w:pStyle w:val="Compact"/>
      </w:pPr>
      <w:r>
        <w:rPr>
          <w:bCs/>
          <w:b/>
        </w:rPr>
        <w:t xml:space="preserve">Social Sciences and Conflict Resolution:</w:t>
      </w:r>
      <w:r>
        <w:t xml:space="preserve">Given Colombia’s history with internal conflict understanding social dynamics is paramount. Researchers in sociology anthropology and political science conduct vital studies on peacebuilding reintegration of displaced populations and community resilience. These academic inquiries provide the nuanced understanding necessary for creating inclusive policies that foster long-term stability.</w:t>
      </w:r>
    </w:p>
    <w:p>
      <w:pPr>
        <w:numPr>
          <w:ilvl w:val="0"/>
          <w:numId w:val="1001"/>
        </w:numPr>
        <w:pStyle w:val="Compact"/>
      </w:pPr>
      <w:r>
        <w:rPr>
          <w:bCs/>
          <w:b/>
        </w:rPr>
        <w:t xml:space="preserve">Economic Innovation and Technology:</w:t>
      </w:r>
      <w:r>
        <w:t xml:space="preserve">There is a growing push to integrate technology into the local economy. Academic researchers in engineering computer science and economics collaborate with startups and government agencies to foster innovation ecosystems. By bridging the gap between academia and industry they help compete on a global scale.</w:t>
      </w:r>
    </w:p>
    <w:bookmarkEnd w:id="21"/>
    <w:bookmarkStart w:id="22" w:name="challenges-faced-by-academic-researchers"/>
    <w:p>
      <w:pPr>
        <w:pStyle w:val="Heading2"/>
      </w:pPr>
      <w:r>
        <w:t xml:space="preserve">Challenges Faced by Academic Researchers</w:t>
      </w:r>
    </w:p>
    <w:p>
      <w:pPr>
        <w:pStyle w:val="FirstParagraph"/>
      </w:pPr>
      <w:r>
        <w:t xml:space="preserve">Despite the clear benefits, the profession faces significant obstacles. Funding remains a primary concern. While there are government grants through agencies like Colciencias (now Minciencias) competition is fierce and resources are often limited for early-career researchers.</w:t>
      </w:r>
    </w:p>
    <w:p>
      <w:pPr>
        <w:pStyle w:val="BodyText"/>
      </w:pPr>
      <w:r>
        <w:t xml:space="preserve">Furthermore there is a persistent challenge of brain drain many talented s seek opportunities abroad where funding and infrastructure may be more abundant. Retaining this talent requires creating an environment in that values research not just as an academic pursuit but as a driver of national progress.</w:t>
      </w:r>
    </w:p>
    <w:p>
      <w:pPr>
        <w:pStyle w:val="BodyText"/>
      </w:pPr>
      <w:r>
        <w:t xml:space="preserve">Another issue is the translation of research into practice. There is often a disconnect between scholarly publications and policy implementation. Researchers must actively engage with policymakers community leaders and media outlets to ensure their findings influence real-world decisions.</w:t>
      </w:r>
    </w:p>
    <w:bookmarkEnd w:id="22"/>
    <w:bookmarkStart w:id="23" w:name="strategic-recommendations"/>
    <w:p>
      <w:pPr>
        <w:pStyle w:val="Heading2"/>
      </w:pPr>
      <w:r>
        <w:t xml:space="preserve">Strategic Recommendations</w:t>
      </w:r>
    </w:p>
    <w:p>
      <w:pPr>
        <w:pStyle w:val="FirstParagraph"/>
      </w:pPr>
      <w:r>
        <w:t xml:space="preserve">To maximize the potential of academic researchers in this region several strategic steps are recommended:</w:t>
      </w:r>
    </w:p>
    <w:p>
      <w:pPr>
        <w:numPr>
          <w:ilvl w:val="0"/>
          <w:numId w:val="1002"/>
        </w:numPr>
        <w:pStyle w:val="Compact"/>
      </w:pPr>
      <w:r>
        <w:rPr>
          <w:bCs/>
          <w:b/>
        </w:rPr>
        <w:t xml:space="preserve">Enhanced Public-Private Partnerships:</w:t>
      </w:r>
      <w:r>
        <w:t xml:space="preserve">Governments and private companies in should increase funding for applied research that addresses immediate societal needs.</w:t>
      </w:r>
    </w:p>
    <w:p>
      <w:pPr>
        <w:numPr>
          <w:ilvl w:val="0"/>
          <w:numId w:val="1002"/>
        </w:numPr>
        <w:pStyle w:val="Compact"/>
      </w:pPr>
      <w:r>
        <w:rPr>
          <w:bCs/>
          <w:b/>
        </w:rPr>
        <w:t xml:space="preserve">Interdisciplinary Collaboration Platforms:</w:t>
      </w:r>
      <w:r>
        <w:t xml:space="preserve">Institutions should foster more collaborative environments where researchers from different fields can work together on complex problems such as climate change or digital inequality.</w:t>
      </w:r>
    </w:p>
    <w:p>
      <w:pPr>
        <w:numPr>
          <w:ilvl w:val="0"/>
          <w:numId w:val="1002"/>
        </w:numPr>
        <w:pStyle w:val="Compact"/>
      </w:pPr>
      <w:r>
        <w:rPr>
          <w:bCs/>
          <w:b/>
        </w:rPr>
        <w:t xml:space="preserve">Policy Engagement Training:</w:t>
      </w:r>
      <w:r>
        <w:t xml:space="preserve">Academic programs should include training in science communication and policy advocacy to help researchers effectively convey their findings to non-academic audiences.</w:t>
      </w:r>
    </w:p>
    <w:p>
      <w:pPr>
        <w:numPr>
          <w:ilvl w:val="0"/>
          <w:numId w:val="1002"/>
        </w:numPr>
        <w:pStyle w:val="Compact"/>
      </w:pPr>
      <w:r>
        <w:rPr>
          <w:bCs/>
          <w:b/>
        </w:rPr>
        <w:t xml:space="preserve">Support for Early-Career Scientists:</w:t>
      </w:r>
      <w:r>
        <w:t xml:space="preserve">Mentorship programs and seed funding initiatives are essential to retain young talent and encourage long-term careers in research within the capital.</w:t>
      </w:r>
    </w:p>
    <w:bookmarkEnd w:id="23"/>
    <w:bookmarkStart w:id="24" w:name="conclusion"/>
    <w:p>
      <w:pPr>
        <w:pStyle w:val="Heading2"/>
      </w:pPr>
      <w:r>
        <w:t xml:space="preserve">Conclusion</w:t>
      </w:r>
    </w:p>
    <w:p>
      <w:pPr>
        <w:pStyle w:val="FirstParagraph"/>
      </w:pPr>
      <w:r>
        <w:t xml:space="preserve">The in is a cornerstone of societal progress. Their work informs critical decisions that shape the future of urban living public health social justice and economic vitality. By recognizing their value addressing systemic challenges and fostering an environment conducive to innovation can leverage the power of knowledge to build a more equitable and prosperous society.</w:t>
      </w:r>
    </w:p>
    <w:p>
      <w:pPr>
        <w:pStyle w:val="BodyText"/>
      </w:pPr>
      <w:r>
        <w:t xml:space="preserve">As the region continues to evolve, it is imperative that stakeholders from government academia private sector civil society recognize that investing in academic research is not merely an expenditure but a strategic investment in national capacity. The synergy between rigorous scholarly inquiry and practical application defines the path forward for , making the support of its community a priority for all who seek sustainable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Colombia Bogotá</dc:title>
  <dc:creator/>
  <dc:language>en</dc:language>
  <cp:keywords/>
  <dcterms:created xsi:type="dcterms:W3CDTF">2026-07-29T17:20:32Z</dcterms:created>
  <dcterms:modified xsi:type="dcterms:W3CDTF">2026-07-29T17:20:32Z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