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Berlin</w:t>
      </w:r>
    </w:p>
    <w:bookmarkStart w:id="26" w:name="X8e034ab1c4ec349576c69097a8a24778d485da3"/>
    <w:p>
      <w:pPr>
        <w:pStyle w:val="Heading1"/>
      </w:pPr>
      <w:r>
        <w:t xml:space="preserve">The Role and Impact of an Academic Researcher in Germany Berlin</w:t>
      </w:r>
    </w:p>
    <w:p>
      <w:pPr>
        <w:pStyle w:val="FirstParagraph"/>
      </w:pPr>
      <w:r>
        <w:rPr>
          <w:bCs/>
          <w:b/>
        </w:rPr>
        <w:t xml:space="preserve">Abstract</w:t>
      </w:r>
    </w:p>
    <w:p>
      <w:pPr>
        <w:pStyle w:val="BodyText"/>
      </w:pPr>
      <w:r>
        <w:t xml:space="preserve">This document explores the multifaceted role, challenges, and opportunities faced by an Academic Researcher operating within the dynamic scientific landscape of Germany Berlin. As a global hub for innovation and higher education, this city presents a unique ecosystem where theoretical inquiry meets practical application. The analysis highlights the structural support systems provided by leading institutions such as Humboldt-Universität zu Berlin and Freie Universität, while also addressing the rigorous demands of funding acquisition in competitive European frameworks.</w:t>
      </w:r>
    </w:p>
    <w:bookmarkStart w:id="20" w:name="introduction"/>
    <w:p>
      <w:pPr>
        <w:pStyle w:val="Heading2"/>
      </w:pPr>
      <w:r>
        <w:t xml:space="preserve">Introduction</w:t>
      </w:r>
    </w:p>
    <w:p>
      <w:pPr>
        <w:pStyle w:val="FirstParagraph"/>
      </w:pPr>
      <w:r>
        <w:t xml:space="preserve">The pursuit of knowledge has long been the cornerstone of societal progress, and nowhere is this more evident than in the bustling intellectual capital of Europe. For an Academic Researcher, establishing a presence in Germany Berlin represents both a significant career milestone and a profound responsibility. This region is not merely a geographic location but a vibrant nexus where history meets modernity, providing fertile ground for interdisciplinary collaboration. The academic environment here is characterized by high standards of excellence, rigorous peer review processes, and an unwavering commitment to empirical evidence.</w:t>
      </w:r>
    </w:p>
    <w:p>
      <w:pPr>
        <w:pStyle w:val="BodyText"/>
      </w:pPr>
      <w:r>
        <w:t xml:space="preserve">In this context, the identity of an Academic Researcher is deeply intertwined with the institutional frameworks that support them. Whether affiliated with a university or a non-university research institute like the Max Planck Society or Fraunhofer Society, these individuals serve as critical agents of change. Their work extends beyond personal career advancement; it contributes to solving global challenges ranging from climate change and public health crises to digital ethics and sustainable urban planning.</w:t>
      </w:r>
    </w:p>
    <w:bookmarkEnd w:id="20"/>
    <w:bookmarkStart w:id="21" w:name="X554c2374209471a874224c3df5a5a2d1f46854c"/>
    <w:p>
      <w:pPr>
        <w:pStyle w:val="Heading2"/>
      </w:pPr>
      <w:r>
        <w:t xml:space="preserve">The Institutional Landscape in Germany Berlin</w:t>
      </w:r>
    </w:p>
    <w:p>
      <w:pPr>
        <w:pStyle w:val="FirstParagraph"/>
      </w:pPr>
      <w:r>
        <w:t xml:space="preserve">To understand the position of an Academic Researcher, one must first appreciate the robust infrastructure available in Germany Berlin. The city boasts a density of research institutions that is unparalleled globally. Humboldt-Universität zu Berlin, founded by Alexander and Wilhelm von Humboldt, embodies the ideal of unity between teaching and research. This philosophy ensures that an Academic Researcher is not isolated in a silo but remains engaged with the next generation of scholars.</w:t>
      </w:r>
    </w:p>
    <w:p>
      <w:pPr>
        <w:pStyle w:val="BodyText"/>
      </w:pPr>
      <w:r>
        <w:t xml:space="preserve">Furthermore, Freie Universität Berlin offers a distinct environment focused on independence and internationalization. These institutions provide essential resources such as state-of-the-art laboratories, extensive library archives, and advanced computational facilities. For an Academic Researcher specializing in fields such as physics, biology, or social sciences access to these resources is vital for conducting high-impact studies.</w:t>
      </w:r>
    </w:p>
    <w:p>
      <w:pPr>
        <w:pStyle w:val="BodyText"/>
      </w:pPr>
      <w:r>
        <w:t xml:space="preserve">Additionally the presence of organizations like the Leibniz Association adds another layer of complexity and opportunity. These institutes often bridge the gap between basic research and applied solutions, allowing an Academic Researcher to see their theoretical work translated into tangible benefits for society. This synergy between academia and industry is a defining feature of Germany Berlin's research ecosystem.</w:t>
      </w:r>
    </w:p>
    <w:bookmarkEnd w:id="21"/>
    <w:bookmarkStart w:id="22" w:name="Xdb0b1a7c546db3e58735320422fbf9462ab78ec"/>
    <w:p>
      <w:pPr>
        <w:pStyle w:val="Heading2"/>
      </w:pPr>
      <w:r>
        <w:t xml:space="preserve">Challenges Faced by the Academic Researcher</w:t>
      </w:r>
    </w:p>
    <w:p>
      <w:pPr>
        <w:pStyle w:val="FirstParagraph"/>
      </w:pPr>
      <w:r>
        <w:t xml:space="preserve">Despite the abundant resources, the life of an Academic Researcher is fraught with significant challenges. One of the most pressing issues is financial instability and competition for funding. In Germany Berlin grants from bodies such as the Deutsche Forschungsgemeinschaft (DFG) are highly competitive. An Academic Researcher must possess not only scientific expertise but also exceptional grant-writing skills to secure sustainable project funding.</w:t>
      </w:r>
    </w:p>
    <w:p>
      <w:pPr>
        <w:pStyle w:val="BodyText"/>
      </w:pPr>
      <w:r>
        <w:t xml:space="preserve">Another challenge is the bureaucratic complexity inherent in navigating academic regulations. Compliance with ethical standards, data protection laws under GDPR, and administrative reporting requirements can consume valuable time that could otherwise be spent on discovery. For an Academic Researcher managing a team of PhD students or postdocs these administrative duties add another layer of management responsibility.</w:t>
      </w:r>
    </w:p>
    <w:p>
      <w:pPr>
        <w:pStyle w:val="BodyText"/>
      </w:pPr>
      <w:r>
        <w:t xml:space="preserve">Moreover the pressure to publish frequently in high-impact journals creates a stressful environment. The "publish or perish" culture persists despite calls for reform. An Academic Researcher must balance the need for rapid dissemination with the importance of thorough, replicable science. This tension requires careful time management and strategic career planning.</w:t>
      </w:r>
    </w:p>
    <w:bookmarkEnd w:id="22"/>
    <w:bookmarkStart w:id="23" w:name="Xfd920830052f47d0464a6655f8d763a4e0ed78b"/>
    <w:p>
      <w:pPr>
        <w:pStyle w:val="Heading2"/>
      </w:pPr>
      <w:r>
        <w:t xml:space="preserve">Opportunities for Interdisciplinary Collaboration</w:t>
      </w:r>
    </w:p>
    <w:p>
      <w:pPr>
        <w:pStyle w:val="FirstParagraph"/>
      </w:pPr>
      <w:r>
        <w:t xml:space="preserve">Despite these challenges, Germany Berlin offers unparalleled opportunities for interdisciplinary work. The city's diverse population and international character foster cross-cultural exchanges that enrich research perspectives. An Academic Researcher can easily collaborate with peers from different disciplines, breaking down traditional boundaries to address complex problems.</w:t>
      </w:r>
    </w:p>
    <w:p>
      <w:pPr>
        <w:pStyle w:val="BodyText"/>
      </w:pPr>
      <w:r>
        <w:t xml:space="preserve">For instance initiatives in urban studies benefit from collaborations between sociologists, architects, environmental scientists, and data analysts. Similarly advances in artificial intelligence require input from computer scientists ethicists linguists and policymakers. In Germany Berlin such collaborative hubs are abundant facilitated by programs that encourage joint appointments across departments.</w:t>
      </w:r>
    </w:p>
    <w:p>
      <w:pPr>
        <w:pStyle w:val="BodyText"/>
      </w:pPr>
      <w:r>
        <w:t xml:space="preserve">The vibrant startup scene also provides an outlet for innovation. Many Academic Researcher find themselves transitioning into entrepreneurship, leveraging their findings to create new technologies or services. Incubators and accelerators located throughout the city support this transition making it easier for researchers to commercialize their ideas without abandoning their academic roots.</w:t>
      </w:r>
    </w:p>
    <w:bookmarkEnd w:id="23"/>
    <w:bookmarkStart w:id="24" w:name="X654559a78af0bcd82ad2bca285cc926ac379ab1"/>
    <w:p>
      <w:pPr>
        <w:pStyle w:val="Heading2"/>
      </w:pPr>
      <w:r>
        <w:t xml:space="preserve">The Importance of International Networking</w:t>
      </w:r>
    </w:p>
    <w:p>
      <w:pPr>
        <w:pStyle w:val="FirstParagraph"/>
      </w:pPr>
      <w:r>
        <w:t xml:space="preserve">In an increasingly globalized world isolation is detrimental to scientific progress. An Academic Researcher must actively engage with international networks to stay at the forefront of their field. Germany Berlin serves as an ideal base for such networking due its connectivity and reputation as a diplomatic center.</w:t>
      </w:r>
    </w:p>
    <w:p>
      <w:pPr>
        <w:pStyle w:val="BodyText"/>
      </w:pPr>
      <w:r>
        <w:t xml:space="preserve">Conferences workshops and seminars held regularly in this city attract scholars from around the globe. These events provide platforms for presenting preliminary findings receiving feedback and forging lasting partnerships. For an Academic Researcher building a strong international profile is essential for career mobility and long-term success.</w:t>
      </w:r>
    </w:p>
    <w:bookmarkEnd w:id="24"/>
    <w:bookmarkStart w:id="25" w:name="conclusion"/>
    <w:p>
      <w:pPr>
        <w:pStyle w:val="Heading2"/>
      </w:pPr>
      <w:r>
        <w:t xml:space="preserve">Conclusion</w:t>
      </w:r>
    </w:p>
    <w:p>
      <w:pPr>
        <w:pStyle w:val="FirstParagraph"/>
      </w:pPr>
      <w:r>
        <w:t xml:space="preserve">In conclusion the role of an Academic Researcher in Germany Berlin is both demanding and rewarding. The combination of world-class institutions competitive funding opportunities rich cultural heritage makes it one of the best places in Europe to conduct groundbreaking research. While challenges such as financial precarity administrative burdens and publication pressures exist they are outweighed by the potential for meaningful contribution to human knowledge.</w:t>
      </w:r>
    </w:p>
    <w:p>
      <w:pPr>
        <w:pStyle w:val="BodyText"/>
      </w:pPr>
      <w:r>
        <w:t xml:space="preserve">The spirit of inquiry thrives here supported by a community that values critical thinking creativity and integrity. As future societal challenges become increasingly complex the need for dedicated Academic Researcher grows ever more urgent. By leveraging the resources and networks available in this vibrant city researchers can make significant strides toward solving global problems while shaping the intellectual landscape of tomorrow.</w:t>
      </w:r>
    </w:p>
    <w:p>
      <w:pPr>
        <w:pStyle w:val="BodyText"/>
      </w:pPr>
      <w:r>
        <w:t xml:space="preserve">This document underscores that being an Academic Researcher in Germany Berlin is not just a job but a calling—a commitment to truth excellence and service to humanity through the power of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Germany Berlin</dc:title>
  <dc:creator/>
  <cp:keywords/>
  <dcterms:created xsi:type="dcterms:W3CDTF">2026-07-29T18:01:56Z</dcterms:created>
  <dcterms:modified xsi:type="dcterms:W3CDTF">2026-07-29T18:01:56Z</dcterms:modified>
</cp:coreProperties>
</file>

<file path=docProps/custom.xml><?xml version="1.0" encoding="utf-8"?>
<Properties xmlns="http://schemas.openxmlformats.org/officeDocument/2006/custom-properties" xmlns:vt="http://schemas.openxmlformats.org/officeDocument/2006/docPropsVTypes"/>
</file>