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6" w:name="Xbe3ef6686993cf355bb5700149e5ab71a5256e2"/>
    <w:p>
      <w:pPr>
        <w:pStyle w:val="Heading1"/>
      </w:pPr>
      <w:r>
        <w:t xml:space="preserve">The Role and Impact of an Academic Researcher in Germany, Frankfurt</w:t>
      </w:r>
    </w:p>
    <w:p>
      <w:pPr>
        <w:pStyle w:val="FirstParagraph"/>
      </w:pPr>
      <w:r>
        <w:rPr>
          <w:bCs/>
          <w:b/>
        </w:rPr>
        <w:t xml:space="preserve">Abstract:</w:t>
      </w:r>
      <w:r>
        <w:br/>
      </w:r>
      <w:r>
        <w:t xml:space="preserve">This research paper examines the multifaceted role of the Academic Researcher within the specific socio-economic and cultural context of Germany, specifically focusing on Frankfurt am Main. As a global financial hub and a burgeoning center for scientific innovation, Frankfurt presents a unique ecosystem for academic inquiry. This document explores how an Academic Researcher navigates institutional frameworks, contributes to interdisciplinary collaboration, and influences regional policy in this dynamic environment.</w:t>
      </w:r>
    </w:p>
    <w:bookmarkStart w:id="20" w:name="introduction"/>
    <w:p>
      <w:pPr>
        <w:pStyle w:val="Heading2"/>
      </w:pPr>
      <w:r>
        <w:t xml:space="preserve">1. Introduction</w:t>
      </w:r>
    </w:p>
    <w:p>
      <w:pPr>
        <w:pStyle w:val="FirstParagraph"/>
      </w:pPr>
      <w:r>
        <w:t xml:space="preserve">The landscape of higher education and scientific inquiry is undergoing a profound transformation globally. However, the specific context of an Academic Researcher in Germany, particularly within the vibrant city of Frankfurt, offers distinct characteristics that warrant detailed analysis. Germany has long been recognized for its robust commitment to research and development (R&amp;D), driven by a strong alliance between universities, public research institutes like the Max Planck Society and Fraunhofer Society, and private industry. In this context, the figure of the Academic Researcher is not merely an observer but a critical architect of future knowledge.</w:t>
      </w:r>
    </w:p>
    <w:p>
      <w:pPr>
        <w:pStyle w:val="BodyText"/>
      </w:pPr>
      <w:r>
        <w:t xml:space="preserve">Frankfurt am Main serves as a pivotal location for such endeavors. Often perceived globally primarily through its skyline and status as a financial capital, Frankfurt possesses a deep-rooted academic tradition anchored by institutions such as Goethe University Frankfurt. For the Academic Researcher working in this region, the challenge lies in bridging the gap between theoretical academic inquiry and practical application within one of Europe's most competitive economic zones.</w:t>
      </w:r>
    </w:p>
    <w:bookmarkEnd w:id="20"/>
    <w:bookmarkStart w:id="21" w:name="the-institutional-ecosystem-of-frankfurt"/>
    <w:p>
      <w:pPr>
        <w:pStyle w:val="Heading2"/>
      </w:pPr>
      <w:r>
        <w:t xml:space="preserve">2. The Institutional Ecosystem of Frankfurt</w:t>
      </w:r>
    </w:p>
    <w:p>
      <w:pPr>
        <w:pStyle w:val="FirstParagraph"/>
      </w:pPr>
      <w:r>
        <w:t xml:space="preserve">To understand the function of an Academic Researcher, one must first appreciate the infrastructure that supports them. In Germany, funding and structural support are often decentralized yet highly coordinated. For an Academic Researcher in Frankfurt, this means operating within a dense network of resources. Goethe University offers extensive facilities for humanities, social sciences, natural sciences, and law.</w:t>
      </w:r>
    </w:p>
    <w:p>
      <w:pPr>
        <w:pStyle w:val="BodyText"/>
      </w:pPr>
      <w:r>
        <w:t xml:space="preserve">Moreover, the presence of specialized institutes allows the Academic Researcher to engage in cross-disciplinary work that is increasingly vital for modern problem-solving. The European Central Bank (ECB), located in Frankfurt, provides a unique opportunity for economists and political scientists to collaborate with practitioners. This synergy enhances the relevance of academic output, ensuring that research conducted by an Academic Researcher in Germany has immediate global implications, particularly in the realms of monetary policy and financial stability.</w:t>
      </w:r>
    </w:p>
    <w:bookmarkEnd w:id="21"/>
    <w:bookmarkStart w:id="22" w:name="X33a8b8a1e1f33faac1850112ce3725c09ca2d77"/>
    <w:p>
      <w:pPr>
        <w:pStyle w:val="Heading2"/>
      </w:pPr>
      <w:r>
        <w:t xml:space="preserve">3. Interdisciplinary Collaboration and Innovation</w:t>
      </w:r>
    </w:p>
    <w:p>
      <w:pPr>
        <w:pStyle w:val="FirstParagraph"/>
      </w:pPr>
      <w:r>
        <w:t xml:space="preserve">The modern era demands that an Academic Researcher step beyond traditional silos. In Frankfurt, the convergence of finance, technology, and sustainability creates fertile ground for interdisciplinary research. For instance, researchers in computer science may collaborate with sociologists to examine the ethical implications of algorithmic trading or fintech development.</w:t>
      </w:r>
    </w:p>
    <w:p>
      <w:pPr>
        <w:pStyle w:val="BodyText"/>
      </w:pPr>
      <w:r>
        <w:t xml:space="preserve">This collaborative spirit is encouraged by German funding bodies such as the Deutsche Forschungsgemeinschaft (DFG). An Academic Researcher leveraging these resources contributes to a culture of innovation that is both rigorous and applicable. The focus on "Excellence Strategy" initiatives in Germany pushes researchers to form clusters of excellence, where the Academic Researcher acts as a leader or key contributor in solving complex societal challenges, from climate change to digital transformation.</w:t>
      </w:r>
    </w:p>
    <w:bookmarkEnd w:id="22"/>
    <w:bookmarkStart w:id="23" w:name="societal-impact-and-policy-influence"/>
    <w:p>
      <w:pPr>
        <w:pStyle w:val="Heading2"/>
      </w:pPr>
      <w:r>
        <w:t xml:space="preserve">4. Societal Impact and Policy Influence</w:t>
      </w:r>
    </w:p>
    <w:p>
      <w:pPr>
        <w:pStyle w:val="FirstParagraph"/>
      </w:pPr>
      <w:r>
        <w:t xml:space="preserve">The role of an Academic Researcher extends beyond the university walls. In Germany, there is a strong expectation for science to serve society. In Frankfurt, this translates into active engagement with local government and international organizations. An Academic Researcher often provides evidence-based recommendations to policymakers, influencing urban planning, environmental regulations, and economic strategies.</w:t>
      </w:r>
    </w:p>
    <w:p>
      <w:pPr>
        <w:pStyle w:val="BodyText"/>
      </w:pPr>
      <w:r>
        <w:t xml:space="preserve">For example, research conducted on sustainable urban development in Frankfurt contributes directly to the city’s goal of becoming climate-neutral by 2050. By engaging in public discourse and publishing accessible summaries of their findings, an Academic Researcher democratizes knowledge. This responsibility is central to the identity of academic work in Germany, where transparency and public utility are highly valued.</w:t>
      </w:r>
    </w:p>
    <w:bookmarkEnd w:id="23"/>
    <w:bookmarkStart w:id="24" w:name="Xdb0b1a7c546db3e58735320422fbf9462ab78ec"/>
    <w:p>
      <w:pPr>
        <w:pStyle w:val="Heading2"/>
      </w:pPr>
      <w:r>
        <w:t xml:space="preserve">5. Challenges Faced by the Academic Researcher</w:t>
      </w:r>
    </w:p>
    <w:p>
      <w:pPr>
        <w:pStyle w:val="FirstParagraph"/>
      </w:pPr>
      <w:r>
        <w:t xml:space="preserve">Despite the opportunities, an Academic Researcher faces significant hurdles. The pressure to secure funding is intense, requiring not only scientific excellence but also strong grant-writing skills and networking abilities. In a competitive city like Frankfurt, where living costs are high and institutional spaces are limited, administrative burdens can often detract from actual research time.</w:t>
      </w:r>
    </w:p>
    <w:p>
      <w:pPr>
        <w:pStyle w:val="BodyText"/>
      </w:pPr>
      <w:r>
        <w:t xml:space="preserve">Furthermore, the international nature of Frankfurt attracts a diverse talent pool. An Academic Researcher must navigate cultural differences and language barriers while fostering an inclusive environment. The expectation to publish in high-impact journals adds another layer of pressure. Balancing teaching responsibilities with independent research projects requires exceptional time management and resilience, traits that define the modern Academic Researcher.</w:t>
      </w:r>
    </w:p>
    <w:bookmarkEnd w:id="24"/>
    <w:bookmarkStart w:id="25" w:name="conclusion"/>
    <w:p>
      <w:pPr>
        <w:pStyle w:val="Heading2"/>
      </w:pPr>
      <w:r>
        <w:t xml:space="preserve">6. Conclusion</w:t>
      </w:r>
    </w:p>
    <w:p>
      <w:pPr>
        <w:pStyle w:val="FirstParagraph"/>
      </w:pPr>
      <w:r>
        <w:t xml:space="preserve">In conclusion, the position of an Academic Researcher in Germany, specifically within the dynamic environment of Frankfurt, is both privileged and demanding. It requires a delicate balance between pursuing fundamental knowledge and addressing societal needs. The city’s unique blend of financial power and academic tradition provides unparalleled resources for those willing to engage deeply with its institutions.</w:t>
      </w:r>
    </w:p>
    <w:p>
      <w:pPr>
        <w:pStyle w:val="BodyText"/>
      </w:pPr>
      <w:r>
        <w:t xml:space="preserve">As Germany continues to position itself as a leader in scientific innovation, the contribution of the Academic Researcher becomes increasingly critical. They are not only generators of knowledge but also mediators between science, policy, and society. Future research should continue to explore how digital tools can further enhance this role, ensuring that the Academic Researcher remains at the forefront of global intellectual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Germany, Frankfurt</dc:title>
  <dc:creator/>
  <dc:language>en</dc:language>
  <cp:keywords/>
  <dcterms:created xsi:type="dcterms:W3CDTF">2026-07-29T15:16:08Z</dcterms:created>
  <dcterms:modified xsi:type="dcterms:W3CDTF">2026-07-29T15:16:08Z</dcterms:modified>
</cp:coreProperties>
</file>

<file path=docProps/custom.xml><?xml version="1.0" encoding="utf-8"?>
<Properties xmlns="http://schemas.openxmlformats.org/officeDocument/2006/custom-properties" xmlns:vt="http://schemas.openxmlformats.org/officeDocument/2006/docPropsVTypes"/>
</file>