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33" w:name="X8c1bac4765155bb2f3255eee70d2211ddc5cc4e"/>
    <w:p>
      <w:pPr>
        <w:pStyle w:val="Heading1"/>
      </w:pPr>
      <w:r>
        <w:t xml:space="preserve">The Evolving Role of the Academic Researcher in Indonesia Jakarta: Navigating Modern Challenges and Opportunities</w:t>
      </w:r>
    </w:p>
    <w:bookmarkStart w:id="20" w:name="abstract"/>
    <w:p>
      <w:pPr>
        <w:pStyle w:val="Heading2"/>
      </w:pPr>
      <w:r>
        <w:t xml:space="preserve">Abstract</w:t>
      </w:r>
    </w:p>
    <w:p>
      <w:pPr>
        <w:pStyle w:val="FirstParagraph"/>
      </w:pPr>
      <w:r>
        <w:t xml:space="preserve">This paper explores the multifaceted role of the</w:t>
      </w:r>
      <w:r>
        <w:t xml:space="preserve"> </w:t>
      </w:r>
      <w:r>
        <w:rPr>
          <w:bCs/>
          <w:b/>
        </w:rPr>
        <w:t xml:space="preserve">Akademic Researcher</w:t>
      </w:r>
      <w:r>
        <w:t xml:space="preserve">Indonesia Jakarta. As a global city,</w:t>
      </w:r>
    </w:p>
    <w:p>
      <w:pPr>
        <w:pStyle w:val="BodyText"/>
      </w:pPr>
      <w:r>
        <w:t xml:space="preserve">Jakarta serves as a critical hub for intellectual exchange, policy formulation, and innovation in Southeast Asia. This document examines how traditional definitions of scholarly contribution are being reshaped by digital transformation, urban sustainability crises, and national development goals. By analyzing the intersection of local community engagement with global academic standards this study argues that the modern</w:t>
      </w:r>
      <w:r>
        <w:t xml:space="preserve"> </w:t>
      </w:r>
      <w:r>
        <w:rPr>
          <w:bCs/>
          <w:b/>
        </w:rPr>
        <w:t xml:space="preserve">Akademic Researcher</w:t>
      </w:r>
      <w:r>
        <w:t xml:space="preserve"> </w:t>
      </w:r>
      <w:r>
        <w:t xml:space="preserve">in</w:t>
      </w:r>
    </w:p>
    <w:p>
      <w:pPr>
        <w:pStyle w:val="BodyText"/>
      </w:pPr>
      <w:r>
        <w:t xml:space="preserve">Indonesia Jakarta must adopt a hybrid model that balances theoretical rigor with practical societal impact.</w:t>
      </w:r>
    </w:p>
    <w:bookmarkEnd w:id="20"/>
    <w:bookmarkStart w:id="21" w:name="introduction"/>
    <w:p>
      <w:pPr>
        <w:pStyle w:val="Heading2"/>
      </w:pPr>
      <w:r>
        <w:t xml:space="preserve">1. Introduction</w:t>
      </w:r>
    </w:p>
    <w:p>
      <w:pPr>
        <w:pStyle w:val="FirstParagraph"/>
      </w:pPr>
      <w:r>
        <w:t xml:space="preserve">The landscape of higher education and scientific inquiry in Southeast Asia is undergoing a profound transformation. Nowhere is this more evident than in</w:t>
      </w:r>
      <w:r>
        <w:t xml:space="preserve"> </w:t>
      </w:r>
      <w:r>
        <w:rPr>
          <w:bCs/>
          <w:b/>
        </w:rPr>
        <w:t xml:space="preserve">Jakarta, Indonesia</w:t>
      </w:r>
      <w:r>
        <w:t xml:space="preserve">. As the capital city and economic heart of the archipelago, Jakarta faces complex challenges ranging from rapid urbanization and environmental degradation to digital inequality and social stratification. These pressing issues demand robust scholarly intervention. Consequently, the definition of an</w:t>
      </w:r>
      <w:r>
        <w:t xml:space="preserve"> </w:t>
      </w:r>
      <w:r>
        <w:rPr>
          <w:bCs/>
          <w:b/>
        </w:rPr>
        <w:t xml:space="preserve">Akademic Researcher</w:t>
      </w:r>
      <w:r>
        <w:t xml:space="preserve"> </w:t>
      </w:r>
      <w:r>
        <w:t xml:space="preserve">in this context has evolved from that of a distant observer to an active participant in societal problem-solving.</w:t>
      </w:r>
    </w:p>
    <w:p>
      <w:pPr>
        <w:pStyle w:val="BodyText"/>
      </w:pPr>
      <w:r>
        <w:t xml:space="preserve">This paper posits that the effectiveness of an</w:t>
      </w:r>
      <w:r>
        <w:t xml:space="preserve"> </w:t>
      </w:r>
      <w:r>
        <w:rPr>
          <w:bCs/>
          <w:b/>
        </w:rPr>
        <w:t xml:space="preserve">Akademic Researcher</w:t>
      </w:r>
      <w:r>
        <w:t xml:space="preserve"> </w:t>
      </w:r>
      <w:r>
        <w:t xml:space="preserve">in</w:t>
      </w:r>
      <w:r>
        <w:t xml:space="preserve"> </w:t>
      </w:r>
      <w:r>
        <w:rPr>
          <w:bCs/>
          <w:b/>
        </w:rPr>
        <w:t xml:space="preserve">Jakarta, Indonesia</w:t>
      </w:r>
    </w:p>
    <w:bookmarkEnd w:id="21"/>
    <w:bookmarkStart w:id="22" w:name="Xcaa7e32ab1a0d4d22d5f3e38cd45a1a3b31ed83"/>
    <w:p>
      <w:pPr>
        <w:pStyle w:val="Heading2"/>
      </w:pPr>
      <w:r>
        <w:t xml:space="preserve">2. The Contextual Landscape: Indonesia Jakarta as a Research Hub</w:t>
      </w:r>
    </w:p>
    <w:p>
      <w:pPr>
        <w:pStyle w:val="FirstParagraph"/>
      </w:pPr>
      <w:r>
        <w:rPr>
          <w:bCs/>
          <w:b/>
        </w:rPr>
        <w:t xml:space="preserve">Jakarta, Indonesia</w:t>
      </w:r>
      <w:r>
        <w:t xml:space="preserve">Akademic Researcher, this environment presents both opportunities and obstacles. The density of population provides rich data sets for sociological studies, while the concentration of universities and research institutes facilitates collaborative networks.</w:t>
      </w:r>
    </w:p>
    <w:p>
      <w:pPr>
        <w:pStyle w:val="BodyText"/>
      </w:pPr>
      <w:r>
        <w:t xml:space="preserve">Furthermore, the Indonesian government has recently emphasized "Merdeka Belajar" (Freedom to Learn) policies, aiming to decentralize educational authority and encourage innovation at local levels. For researchers based in</w:t>
      </w:r>
      <w:r>
        <w:t xml:space="preserve"> </w:t>
      </w:r>
      <w:r>
        <w:rPr>
          <w:bCs/>
          <w:b/>
        </w:rPr>
        <w:t xml:space="preserve">Jakarta</w:t>
      </w:r>
      <w:r>
        <w:t xml:space="preserve">, this means a shift towards community-based participatory research. The traditional top-down approach of disseminating knowledge is being replaced by co-creation models where academics work directly with local communities, government agencies, and private sector stakeholders.</w:t>
      </w:r>
    </w:p>
    <w:bookmarkEnd w:id="22"/>
    <w:bookmarkStart w:id="25" w:name="X4a02d0ec3a8a4287aaa8a2765b9d46e307c20f3"/>
    <w:p>
      <w:pPr>
        <w:pStyle w:val="Heading2"/>
      </w:pPr>
      <w:r>
        <w:t xml:space="preserve">3. Redefining the Academic Researcher: From Ivory Tower to Community Partner</w:t>
      </w:r>
    </w:p>
    <w:p>
      <w:pPr>
        <w:pStyle w:val="FirstParagraph"/>
      </w:pPr>
      <w:r>
        <w:t xml:space="preserve">The archetype of the</w:t>
      </w:r>
      <w:r>
        <w:t xml:space="preserve"> </w:t>
      </w:r>
      <w:r>
        <w:rPr>
          <w:bCs/>
          <w:b/>
        </w:rPr>
        <w:t xml:space="preserve">Akademic Researcher</w:t>
      </w:r>
      <w:r>
        <w:t xml:space="preserve">Jakarta Indonesia this model is increasingly obsolete. The modern scholar must engage with stakeholders who are not necessarily part of the university ecosystem.</w:t>
      </w:r>
    </w:p>
    <w:bookmarkStart w:id="23" w:name="interdisciplinary-collaboration"/>
    <w:p>
      <w:pPr>
        <w:pStyle w:val="Heading3"/>
      </w:pPr>
      <w:r>
        <w:t xml:space="preserve">3.1 Interdisciplinary Collaboration</w:t>
      </w:r>
    </w:p>
    <w:p>
      <w:pPr>
        <w:pStyle w:val="FirstParagraph"/>
      </w:pPr>
      <w:r>
        <w:t xml:space="preserve">The complexities facing Jakarta cannot be solved by single disciplines alone. Climate change affecting the city requires input from environmental scientists, urban planners, economists, and sociologists. An effective</w:t>
      </w:r>
      <w:r>
        <w:t xml:space="preserve"> </w:t>
      </w:r>
      <w:r>
        <w:rPr>
          <w:bCs/>
          <w:b/>
        </w:rPr>
        <w:t xml:space="preserve">Akademic Researcher</w:t>
      </w:r>
      <w:r>
        <w:t xml:space="preserve"> </w:t>
      </w:r>
      <w:r>
        <w:t xml:space="preserve">in this setting must possess the agility to collaborate across boundaries. For instance, research on traffic congestion in Jakarta involves not only engineering solutions but also behavioral psychology studies on commuter habits and economic analyses of public transport subsidies.</w:t>
      </w:r>
    </w:p>
    <w:bookmarkEnd w:id="23"/>
    <w:bookmarkStart w:id="24" w:name="digital-literacy-and-open-science"/>
    <w:p>
      <w:pPr>
        <w:pStyle w:val="Heading3"/>
      </w:pPr>
      <w:r>
        <w:t xml:space="preserve">3.2 Digital Literacy and Open Science</w:t>
      </w:r>
    </w:p>
    <w:p>
      <w:pPr>
        <w:pStyle w:val="FirstParagraph"/>
      </w:pPr>
      <w:r>
        <w:t xml:space="preserve">The rise of digital tools has democratized access to information. An</w:t>
      </w:r>
      <w:r>
        <w:t xml:space="preserve"> </w:t>
      </w:r>
      <w:r>
        <w:rPr>
          <w:bCs/>
          <w:b/>
        </w:rPr>
        <w:t xml:space="preserve">Akademic Researcher</w:t>
      </w:r>
    </w:p>
    <w:bookmarkEnd w:id="24"/>
    <w:bookmarkEnd w:id="25"/>
    <w:bookmarkStart w:id="29" w:name="X096acb7f11230a636099aaaeaea0b1717853642"/>
    <w:p>
      <w:pPr>
        <w:pStyle w:val="Heading2"/>
      </w:pPr>
      <w:r>
        <w:t xml:space="preserve">4. Challenges Facing Academic Researchers in Indonesia Jakarta</w:t>
      </w:r>
    </w:p>
    <w:p>
      <w:pPr>
        <w:pStyle w:val="FirstParagraph"/>
      </w:pPr>
      <w:r>
        <w:t xml:space="preserve">Despite the opportunities, there are significant hurdles for scholars in this region.</w:t>
      </w:r>
    </w:p>
    <w:bookmarkStart w:id="26" w:name="funding-and-resources"/>
    <w:p>
      <w:pPr>
        <w:pStyle w:val="Heading3"/>
      </w:pPr>
      <w:r>
        <w:t xml:space="preserve">4.1 Funding and Resources</w:t>
      </w:r>
    </w:p>
    <w:p>
      <w:pPr>
        <w:pStyle w:val="FirstParagraph"/>
      </w:pPr>
      <w:r>
        <w:t xml:space="preserve">Adequate funding remains a persistent challenge. While government grants are available, they often come with bureaucratic delays and rigid requirements. Private sector partnerships offer alternative funding streams but may impose commercial interests that conflict with academic independence. An</w:t>
      </w:r>
      <w:r>
        <w:t xml:space="preserve"> </w:t>
      </w:r>
      <w:r>
        <w:rPr>
          <w:bCs/>
          <w:b/>
        </w:rPr>
        <w:t xml:space="preserve">Akademic Researcher</w:t>
      </w:r>
      <w:r>
        <w:t xml:space="preserve"> </w:t>
      </w:r>
      <w:r>
        <w:t xml:space="preserve">must therefore navigate a complex financial landscape to sustain long-term projects.</w:t>
      </w:r>
    </w:p>
    <w:bookmarkEnd w:id="26"/>
    <w:bookmarkStart w:id="27" w:name="infrastructure-limitations"/>
    <w:p>
      <w:pPr>
        <w:pStyle w:val="Heading3"/>
      </w:pPr>
      <w:r>
        <w:t xml:space="preserve">4.2 Infrastructure Limitations</w:t>
      </w:r>
    </w:p>
    <w:p>
      <w:pPr>
        <w:pStyle w:val="FirstParagraph"/>
      </w:pPr>
      <w:r>
        <w:t xml:space="preserve">Inadequate laboratory facilities and internet connectivity in certain parts of Jakarta can hinder research activities. While major universities in the city center enjoy modern amenities, researchers working with marginalized communities may face logistical barriers that impede data collection and analysis.</w:t>
      </w:r>
    </w:p>
    <w:bookmarkEnd w:id="27"/>
    <w:bookmarkStart w:id="28" w:name="X0280f11bbced4ca659e8f38c33599e709218185"/>
    <w:p>
      <w:pPr>
        <w:pStyle w:val="Heading3"/>
      </w:pPr>
      <w:r>
        <w:t xml:space="preserve">4.3 Balancing Global Standards with Local Relevance</w:t>
      </w:r>
    </w:p>
    <w:p>
      <w:pPr>
        <w:pStyle w:val="FirstParagraph"/>
      </w:pPr>
      <w:r>
        <w:t xml:space="preserve">A critical tension exists between publishing in high-impact international journals and addressing locally relevant issues. International journals often prioritize novel theoretical contributions over applied solutions, which may not align with the immediate needs of</w:t>
      </w:r>
      <w:r>
        <w:t xml:space="preserve"> </w:t>
      </w:r>
      <w:r>
        <w:rPr>
          <w:bCs/>
          <w:b/>
        </w:rPr>
        <w:t xml:space="preserve">Jakarta, Indonesia</w:t>
      </w:r>
      <w:r>
        <w:t xml:space="preserve">. Researchers must strategically balance these competing demands to ensure their work is both academically rigorous and socially impactful.</w:t>
      </w:r>
    </w:p>
    <w:bookmarkEnd w:id="28"/>
    <w:bookmarkEnd w:id="29"/>
    <w:bookmarkStart w:id="30" w:name="strategies-for-enhancing-impact"/>
    <w:p>
      <w:pPr>
        <w:pStyle w:val="Heading2"/>
      </w:pPr>
      <w:r>
        <w:t xml:space="preserve">5. Strategies for Enhancing Impact</w:t>
      </w:r>
    </w:p>
    <w:p>
      <w:pPr>
        <w:pStyle w:val="FirstParagraph"/>
      </w:pPr>
      <w:r>
        <w:t xml:space="preserve">To maximize their contribution,</w:t>
      </w:r>
      <w:r>
        <w:t xml:space="preserve"> </w:t>
      </w:r>
      <w:r>
        <w:rPr>
          <w:bCs/>
          <w:b/>
        </w:rPr>
        <w:t xml:space="preserve">Akademic Researchers</w:t>
      </w:r>
    </w:p>
    <w:p>
      <w:pPr>
        <w:numPr>
          <w:ilvl w:val="0"/>
          <w:numId w:val="1001"/>
        </w:numPr>
        <w:pStyle w:val="Compact"/>
      </w:pPr>
      <w:r>
        <w:rPr>
          <w:bCs/>
          <w:b/>
        </w:rPr>
        <w:t xml:space="preserve">Cultivate Local Partnerships:</w:t>
      </w:r>
    </w:p>
    <w:p>
      <w:pPr>
        <w:numPr>
          <w:ilvl w:val="0"/>
          <w:numId w:val="1001"/>
        </w:numPr>
        <w:pStyle w:val="Compact"/>
      </w:pPr>
      <w:r>
        <w:t xml:space="preserve">Leverage Digital Platforms:</w:t>
      </w:r>
    </w:p>
    <w:bookmarkEnd w:id="30"/>
    <w:bookmarkStart w:id="31" w:name="conclusion"/>
    <w:p>
      <w:pPr>
        <w:pStyle w:val="Heading2"/>
      </w:pPr>
      <w:r>
        <w:t xml:space="preserve">6. Conclusion</w:t>
      </w:r>
    </w:p>
    <w:p>
      <w:pPr>
        <w:pStyle w:val="FirstParagraph"/>
      </w:pPr>
      <w:r>
        <w:t xml:space="preserve">In conclusion, the role of the</w:t>
      </w:r>
    </w:p>
    <w:p>
      <w:pPr>
        <w:pStyle w:val="BodyText"/>
      </w:pPr>
      <w:r>
        <w:t xml:space="preserve">Akademic ResearcherJakarta Indonesia is evolving rapidly. No longer confined to the ivory tower, today’s scholar must be a versatile agent of change who bridges disciplines, engages with diverse stakeholders, and addresses pressing societal issues. The unique challenges and opportunities presented by Jakarta provide a fertile ground for innovative research that can inform not only local policy but also global discussions on urban sustainability and social development.</w:t>
      </w:r>
    </w:p>
    <w:p>
      <w:pPr>
        <w:pStyle w:val="BodyText"/>
      </w:pPr>
      <w:r>
        <w:t xml:space="preserve">As Indonesia continues to assert its position as a rising power in Southeast Asia, the contributions of its academic community will be crucial. By embracing interdisciplinary collaboration, leveraging digital technologies, and maintaining a steadfast commitment to social equity,</w:t>
      </w:r>
    </w:p>
    <w:p>
      <w:pPr>
        <w:pStyle w:val="BodyText"/>
      </w:pPr>
      <w:r>
        <w:t xml:space="preserve">Akademic ResearchersJakarta and beyond. The future of research in this region lies not just in discovering new knowledge but in applying that knowledge to create a more sustainable and inclusive society for all citizens of Jakarta.</w:t>
      </w:r>
    </w:p>
    <w:bookmarkEnd w:id="31"/>
    <w:bookmarkStart w:id="32" w:name="references"/>
    <w:p>
      <w:pPr>
        <w:pStyle w:val="Heading2"/>
      </w:pPr>
      <w:r>
        <w:t xml:space="preserve">References</w:t>
      </w:r>
    </w:p>
    <w:p>
      <w:pPr>
        <w:pStyle w:val="FirstParagraph"/>
      </w:pPr>
      <w:r>
        <w:rPr>
          <w:iCs/>
          <w:i/>
        </w:rPr>
        <w:t xml:space="preserve">[Note: In a formal submission, this section would contain detailed citations adhering to APA or Chicago style guidelines. Below are representative placeholders indicating the types of sources utilized in this analysis.]</w:t>
      </w:r>
    </w:p>
    <w:p>
      <w:pPr>
        <w:pStyle w:val="BodyText"/>
      </w:pPr>
      <w:r>
        <w:t xml:space="preserve">Suseno, F. M. (2021). Ethics and Philosophy in Indonesia Jakarta Context.</w:t>
      </w:r>
    </w:p>
    <w:p>
      <w:pPr>
        <w:pStyle w:val="BodyText"/>
      </w:pPr>
      <w:r>
        <w:t xml:space="preserve">World Bank Group. (2023). Urban Development Challenges in Southeast Asia.</w:t>
      </w:r>
    </w:p>
    <w:p>
      <w:pPr>
        <w:pStyle w:val="BodyText"/>
      </w:pPr>
      <w:r>
        <w:t xml:space="preserve">Ministry of Education and Culture Indonesia Jakarta Policy Papers on Higher Education Reform.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Indonesia Jakarta</dc:title>
  <dc:creator/>
  <dc:language>en</dc:language>
  <cp:keywords/>
  <dcterms:created xsi:type="dcterms:W3CDTF">2026-07-29T18:24:57Z</dcterms:created>
  <dcterms:modified xsi:type="dcterms:W3CDTF">2026-07-29T18:24:57Z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