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Iran</w:t>
      </w:r>
      <w:r>
        <w:t xml:space="preserve"> </w:t>
      </w:r>
      <w:r>
        <w:t xml:space="preserve">Tehran:</w:t>
      </w:r>
      <w:r>
        <w:t xml:space="preserve"> </w:t>
      </w:r>
      <w:r>
        <w:t xml:space="preserve">A</w:t>
      </w:r>
      <w:r>
        <w:t xml:space="preserve"> </w:t>
      </w:r>
      <w:r>
        <w:t xml:space="preserve">Strategic</w:t>
      </w:r>
      <w:r>
        <w:t xml:space="preserve"> </w:t>
      </w:r>
      <w:r>
        <w:t xml:space="preserve">Analysis</w:t>
      </w:r>
    </w:p>
    <w:bookmarkStart w:id="33" w:name="Xf1f28722bc0468db36efc2dd185c226b40271ca"/>
    <w:p>
      <w:pPr>
        <w:pStyle w:val="Heading1"/>
      </w:pPr>
      <w:r>
        <w:t xml:space="preserve">The Role and Evolution of the Academic Researcher in Iran, Tehran: A Strategic Analysis of Knowledge Production in the Middle East</w:t>
      </w:r>
    </w:p>
    <w:p>
      <w:pPr>
        <w:pStyle w:val="FirstParagraph"/>
      </w:pPr>
      <w:r>
        <w:rPr>
          <w:iCs/>
          <w:i/>
          <w:bCs/>
          <w:b/>
        </w:rPr>
        <w:t xml:space="preserve">Abstract:</w:t>
      </w:r>
      <w:r>
        <w:br/>
      </w:r>
      <w:r>
        <w:t xml:space="preserve">This paper examines the critical role of the Academic Researcher within the specific socio-political and economic context of Iran, with a particular focus on Tehran. As the capital and intellectual hub, Tehran serves as the epicenter for higher education and scientific innovation in Iran. The study analyzes how Academic Researchers navigate international sanctions, leverage local resources, contribute to national development goals, and maintain global academic connectivity. Furthermore, it discusses the challenges faced by these scholars regarding funding access, brain drain phenomena, and institutional autonomy. By contextualizing the work of an Academic Researcher within Tehran's unique ecosystem of universities such as Sharif University of Technology and the University of Tehran, this document highlights their pivotal contribution to both regional stability and global scientific discourse.</w:t>
      </w:r>
    </w:p>
    <w:bookmarkStart w:id="20" w:name="introduction"/>
    <w:p>
      <w:pPr>
        <w:pStyle w:val="Heading2"/>
      </w:pPr>
      <w:r>
        <w:t xml:space="preserve">1. Introduction</w:t>
      </w:r>
    </w:p>
    <w:p>
      <w:pPr>
        <w:pStyle w:val="FirstParagraph"/>
      </w:pPr>
      <w:r>
        <w:t xml:space="preserve">In the contemporary landscape of global science, few cities serve as a more dynamic yet complex nexus for intellectual activity than Tehran, Iran. The city is not merely the administrative capital but the primary engine of Iran’s scientific output. At the heart of this engine lies the</w:t>
      </w:r>
      <w:r>
        <w:t xml:space="preserve"> </w:t>
      </w:r>
      <w:r>
        <w:rPr>
          <w:bCs/>
          <w:b/>
        </w:rPr>
        <w:t xml:space="preserve">Academic Researcher</w:t>
      </w:r>
      <w:r>
        <w:t xml:space="preserve">, a professional whose responsibilities extend far beyond traditional teaching and publishing. In</w:t>
      </w:r>
      <w:r>
        <w:t xml:space="preserve"> </w:t>
      </w:r>
      <w:r>
        <w:rPr>
          <w:bCs/>
          <w:b/>
        </w:rPr>
        <w:t xml:space="preserve">Iran Tehran</w:t>
      </w:r>
      <w:r>
        <w:t xml:space="preserve">, these individuals operate at the intersection of national sovereignty, cultural identity, and international collaboration. This paper aims to dissect the multifaceted role of the Academic Researcher in this region, exploring how they adapt to geopolitical constraints while striving for excellence in knowledge production.</w:t>
      </w:r>
    </w:p>
    <w:p>
      <w:pPr>
        <w:pStyle w:val="BodyText"/>
      </w:pPr>
      <w:r>
        <w:t xml:space="preserve">The term "Academic Researcher" implies a rigorous commitment to inquiry, methodology, and dissemination. However, within the specific context of</w:t>
      </w:r>
      <w:r>
        <w:t xml:space="preserve"> </w:t>
      </w:r>
      <w:r>
        <w:rPr>
          <w:bCs/>
          <w:b/>
        </w:rPr>
        <w:t xml:space="preserve">Iran Tehran</w:t>
      </w:r>
      <w:r>
        <w:t xml:space="preserve">, this definition is expanded by the necessity of resilience. The research ecosystem here is characterized by high ambition constrained by external pressures. Understanding the daily realities, strategic adaptations, and future trajectories of these researchers provides crucial insight into the broader dynamics of Middle Eastern academic institutions.</w:t>
      </w:r>
    </w:p>
    <w:bookmarkEnd w:id="20"/>
    <w:bookmarkStart w:id="21" w:name="X4b716990452564353bdc8230f8ba9763f983bba"/>
    <w:p>
      <w:pPr>
        <w:pStyle w:val="Heading2"/>
      </w:pPr>
      <w:r>
        <w:t xml:space="preserve">2. The Historical Context and Institutional Framework</w:t>
      </w:r>
    </w:p>
    <w:p>
      <w:pPr>
        <w:pStyle w:val="FirstParagraph"/>
      </w:pPr>
      <w:r>
        <w:t xml:space="preserve">To understand the current state of research in</w:t>
      </w:r>
      <w:r>
        <w:t xml:space="preserve"> </w:t>
      </w:r>
      <w:r>
        <w:rPr>
          <w:bCs/>
          <w:b/>
        </w:rPr>
        <w:t xml:space="preserve">Iran Tehran</w:t>
      </w:r>
      <w:r>
        <w:t xml:space="preserve">, one must acknowledge the rapid expansion of higher education over the past three decades. The establishment and growth of prestigious institutions such as Sharif University, Amirkabir University (Tehran Polytechnic), and the University of Tehran have created a robust infrastructure for scientific inquiry. These institutions serve as the primary workplaces for Academic Researchers in</w:t>
      </w:r>
      <w:r>
        <w:t xml:space="preserve"> </w:t>
      </w:r>
      <w:r>
        <w:rPr>
          <w:bCs/>
          <w:b/>
        </w:rPr>
        <w:t xml:space="preserve">Iran Tehran</w:t>
      </w:r>
      <w:r>
        <w:t xml:space="preserve">.</w:t>
      </w:r>
    </w:p>
    <w:p>
      <w:pPr>
        <w:pStyle w:val="BodyText"/>
      </w:pPr>
      <w:r>
        <w:t xml:space="preserve">The Iranian government has historically prioritized science and technology as pillars of national development. Consequently, funding mechanisms, although fluctuating due to economic sanctions, have often directed substantial resources toward STEM (Science, Technology, Engineering, and Mathematics) fields within Tehran’s universities. The Academic Researcher in this environment is expected to align their work with national priorities while simultaneously meeting international standards of peer review and academic integrity.</w:t>
      </w:r>
    </w:p>
    <w:bookmarkEnd w:id="21"/>
    <w:bookmarkStart w:id="25" w:name="challenges-faced-by-academic-researchers"/>
    <w:p>
      <w:pPr>
        <w:pStyle w:val="Heading2"/>
      </w:pPr>
      <w:r>
        <w:t xml:space="preserve">3. Challenges Faced by Academic Researchers</w:t>
      </w:r>
    </w:p>
    <w:bookmarkStart w:id="22" w:name="Xf536e9c93d114a587ec6b132eb0afe8b013b424"/>
    <w:p>
      <w:pPr>
        <w:pStyle w:val="Heading3"/>
      </w:pPr>
      <w:r>
        <w:t xml:space="preserve">3.1 International Sanctions and Resource Limitations</w:t>
      </w:r>
    </w:p>
    <w:p>
      <w:pPr>
        <w:pStyle w:val="FirstParagraph"/>
      </w:pPr>
      <w:r>
        <w:t xml:space="preserve">The most significant challenge confronting the Academic Researcher in</w:t>
      </w:r>
      <w:r>
        <w:t xml:space="preserve"> </w:t>
      </w:r>
      <w:r>
        <w:rPr>
          <w:bCs/>
          <w:b/>
        </w:rPr>
        <w:t xml:space="preserve">Iran Tehran</w:t>
      </w:r>
      <w:r>
        <w:t xml:space="preserve">, particularly since 2018, has been the re-imposition of stringent international sanctions. These measures have restricted access to foreign journals, expensive laboratory equipment, and collaborative grants from Western institutions. For many researchers, obtaining high-quality reagents or specialized software requires navigating complex bureaucratic hurdles or seeking alternative suppliers.</w:t>
      </w:r>
    </w:p>
    <w:bookmarkEnd w:id="22"/>
    <w:bookmarkStart w:id="23" w:name="the-brain-drain-phenomenon"/>
    <w:p>
      <w:pPr>
        <w:pStyle w:val="Heading3"/>
      </w:pPr>
      <w:r>
        <w:t xml:space="preserve">3.2 The Brain Drain Phenomenon</w:t>
      </w:r>
    </w:p>
    <w:p>
      <w:pPr>
        <w:pStyle w:val="FirstParagraph"/>
      </w:pPr>
      <w:r>
        <w:t xml:space="preserve">Economic instability and limited career prospects abroad have led to a significant migration of talented scholars. Many Academic Researchers in</w:t>
      </w:r>
      <w:r>
        <w:t xml:space="preserve"> </w:t>
      </w:r>
      <w:r>
        <w:rPr>
          <w:bCs/>
          <w:b/>
        </w:rPr>
        <w:t xml:space="preserve">Iran Tehran</w:t>
      </w:r>
      <w:r>
        <w:t xml:space="preserve">, particularly early-career scientists, face the difficult decision of staying in Iran to contribute locally or emigrating for better opportunities. This "brain drain" poses a threat to the continuity and depth of research capabilities within the capital’s universities.</w:t>
      </w:r>
    </w:p>
    <w:bookmarkEnd w:id="23"/>
    <w:bookmarkStart w:id="24" w:name="X083123e0cf95def14507c533404b8f74822dca9"/>
    <w:p>
      <w:pPr>
        <w:pStyle w:val="Heading3"/>
      </w:pPr>
      <w:r>
        <w:t xml:space="preserve">3.3 Bureaucratic and Administrative Constraints</w:t>
      </w:r>
    </w:p>
    <w:p>
      <w:pPr>
        <w:pStyle w:val="FirstParagraph"/>
      </w:pPr>
      <w:r>
        <w:t xml:space="preserve">In addition to external pressures, Academic Researchers often contend with internal administrative challenges. These include rigid hierarchical structures, limited autonomy in curricular decisions, and occasional political interference in academic freedom. Despite these hurdles, many researchers have developed effective strategies to maintain their intellectual independence.</w:t>
      </w:r>
    </w:p>
    <w:bookmarkEnd w:id="24"/>
    <w:bookmarkEnd w:id="25"/>
    <w:bookmarkStart w:id="28" w:name="opportunities-and-adaptations"/>
    <w:p>
      <w:pPr>
        <w:pStyle w:val="Heading2"/>
      </w:pPr>
      <w:r>
        <w:t xml:space="preserve">4. Opportunities and Adaptations</w:t>
      </w:r>
    </w:p>
    <w:bookmarkStart w:id="26" w:name="regional-collaboration"/>
    <w:p>
      <w:pPr>
        <w:pStyle w:val="Heading3"/>
      </w:pPr>
      <w:r>
        <w:t xml:space="preserve">4.1 Regional Collaboration</w:t>
      </w:r>
    </w:p>
    <w:p>
      <w:pPr>
        <w:pStyle w:val="FirstParagraph"/>
      </w:pPr>
      <w:r>
        <w:t xml:space="preserve">In response to Western isolation, Academic Researchers in</w:t>
      </w:r>
      <w:r>
        <w:t xml:space="preserve"> </w:t>
      </w:r>
      <w:r>
        <w:rPr>
          <w:bCs/>
          <w:b/>
        </w:rPr>
        <w:t xml:space="preserve">Iran Tehran</w:t>
      </w:r>
      <w:r>
        <w:rPr>
          <w:iCs/>
          <w:i/>
        </w:rPr>
        <w:t xml:space="preserve">r</w:t>
      </w:r>
      <w:r>
        <w:t xml:space="preserve"> </w:t>
      </w:r>
      <w:r>
        <w:rPr>
          <w:strike/>
        </w:rPr>
        <w:t xml:space="preserve">re</w:t>
      </w:r>
      <w:r>
        <w:t xml:space="preserve"> </w:t>
      </w:r>
      <w:r>
        <w:t xml:space="preserve">tend to expand collaborations with institutions in Asia, Europe (particularly Eastern and Southern Europe), and Latin America. This shift has created new networks for knowledge exchange. Conferences held in Tehran frequently attract scholars from these regions, fostering a distinct but vibrant academic community.</w:t>
      </w:r>
    </w:p>
    <w:bookmarkEnd w:id="26"/>
    <w:bookmarkStart w:id="27" w:name="domestic-innovation"/>
    <w:p>
      <w:pPr>
        <w:pStyle w:val="Heading3"/>
      </w:pPr>
      <w:r>
        <w:t xml:space="preserve">4.2 Domestic Innovation</w:t>
      </w:r>
    </w:p>
    <w:p>
      <w:pPr>
        <w:pStyle w:val="FirstParagraph"/>
      </w:pPr>
      <w:r>
        <w:t xml:space="preserve">The necessity of self-reliance has spurred innovation in domestic resource utilization. Academic Researchers have become adept at improvising with locally available materials and developing low-cost alternatives to imported technologies. This culture of ingenuity is a defining characteristic of research in Tehran.</w:t>
      </w:r>
    </w:p>
    <w:bookmarkEnd w:id="27"/>
    <w:bookmarkEnd w:id="28"/>
    <w:bookmarkStart w:id="29" w:name="the-role-in-national-development"/>
    <w:p>
      <w:pPr>
        <w:pStyle w:val="Heading2"/>
      </w:pPr>
      <w:r>
        <w:t xml:space="preserve">5. The Role in National Development</w:t>
      </w:r>
    </w:p>
    <w:p>
      <w:pPr>
        <w:pStyle w:val="FirstParagraph"/>
      </w:pPr>
      <w:r>
        <w:t xml:space="preserve">Beyond pure science, the Academic Researcher in Iran plays a crucial role in addressing societal issues. In fields such as water resource management, nanotechnology, biotechnology, and renewable energy, research conducted in Tehran directly impacts national policy and infrastructure development.</w:t>
      </w:r>
    </w:p>
    <w:p>
      <w:pPr>
        <w:numPr>
          <w:ilvl w:val="0"/>
          <w:numId w:val="1001"/>
        </w:numPr>
        <w:pStyle w:val="Compact"/>
      </w:pPr>
      <w:r>
        <w:rPr>
          <w:bCs/>
          <w:b/>
        </w:rPr>
        <w:t xml:space="preserve">Nanotechnology:</w:t>
      </w:r>
      <w:r>
        <w:t xml:space="preserve"> </w:t>
      </w:r>
      <w:r>
        <w:t xml:space="preserve">Iran is a global leader in this field largely due to the concentrated efforts of researchers based in Tehran’s elite universities.</w:t>
      </w:r>
    </w:p>
    <w:p>
      <w:pPr>
        <w:numPr>
          <w:ilvl w:val="0"/>
          <w:numId w:val="1001"/>
        </w:numPr>
        <w:pStyle w:val="Compact"/>
      </w:pPr>
      <w:r>
        <w:rPr>
          <w:bCs/>
          <w:b/>
        </w:rPr>
        <w:t xml:space="preserve">Biotechnology:</w:t>
      </w:r>
      <w:r>
        <w:t xml:space="preserve"> </w:t>
      </w:r>
      <w:r>
        <w:t xml:space="preserve">Efforts to develop domestic pharmaceuticals and agricultural improvements are spearheaded by academic teams working closely with government ministries.</w:t>
      </w:r>
    </w:p>
    <w:p>
      <w:pPr>
        <w:numPr>
          <w:ilvl w:val="0"/>
          <w:numId w:val="1001"/>
        </w:numPr>
        <w:pStyle w:val="Compact"/>
      </w:pPr>
      <w:r>
        <w:rPr>
          <w:bCs/>
          <w:b/>
        </w:rPr>
        <w:t xml:space="preserve">Digital Humanities:</w:t>
      </w:r>
      <w:r>
        <w:t xml:space="preserve"> </w:t>
      </w:r>
      <w:r>
        <w:t xml:space="preserve">There is a growing movement among researchers in humanities and social sciences to preserve Persian cultural heritage using digital tools, a field gaining prominence in Tehran’s literary centers.</w:t>
      </w:r>
    </w:p>
    <w:bookmarkEnd w:id="29"/>
    <w:bookmarkStart w:id="30" w:name="future-prospects-for-academic-research"/>
    <w:p>
      <w:pPr>
        <w:pStyle w:val="Heading2"/>
      </w:pPr>
      <w:r>
        <w:t xml:space="preserve">6. Future Prospects for Academic Research</w:t>
      </w:r>
    </w:p>
    <w:p>
      <w:pPr>
        <w:pStyle w:val="FirstParagraph"/>
      </w:pPr>
      <w:r>
        <w:t xml:space="preserve">The future of the Academic Researcher in</w:t>
      </w:r>
      <w:r>
        <w:t xml:space="preserve"> </w:t>
      </w:r>
      <w:r>
        <w:rPr>
          <w:bCs/>
          <w:b/>
        </w:rPr>
        <w:t xml:space="preserve">Iran Tehran</w:t>
      </w:r>
      <w:r>
        <w:rPr>
          <w:iCs/>
          <w:i/>
        </w:rPr>
        <w:t xml:space="preserve">s</w:t>
      </w:r>
      <w:r>
        <w:t xml:space="preserve"> </w:t>
      </w:r>
      <w:r>
        <w:rPr>
          <w:strike/>
        </w:rPr>
        <w:t xml:space="preserve">s</w:t>
      </w:r>
      <w:r>
        <w:t xml:space="preserve">r is contingent upon several factors. Geopolitically, any easing of sanctions could open new doors for international cooperation and funding. Economically, diversification away from oil dependency will necessitate greater investment in human capital and R&amp;D.</w:t>
      </w:r>
    </w:p>
    <w:p>
      <w:pPr>
        <w:pStyle w:val="BodyText"/>
      </w:pPr>
      <w:r>
        <w:t xml:space="preserve">Technologically, the integration of artificial intelligence and big data analytics into traditional research methods offers a pathway to leapfrogging certain developmental stages. Academic Researchers are increasingly adopting these tools to enhance productivity and competitiveness on the global stage.</w:t>
      </w:r>
    </w:p>
    <w:bookmarkEnd w:id="30"/>
    <w:bookmarkStart w:id="31" w:name="conclusion"/>
    <w:p>
      <w:pPr>
        <w:pStyle w:val="Heading2"/>
      </w:pPr>
      <w:r>
        <w:t xml:space="preserve">7. Conclusion</w:t>
      </w:r>
    </w:p>
    <w:p>
      <w:pPr>
        <w:pStyle w:val="FirstParagraph"/>
      </w:pPr>
      <w:r>
        <w:t xml:space="preserve">The Academic Researcher in Iran, Tehran, represents a resilient and vital component of the nation’s intellectual landscape. Despite facing formidable challenges including sanctions, economic hardship, and administrative constraints, these scholars continue to produce high-quality research that contributes to both local development and global scientific knowledge.</w:t>
      </w:r>
    </w:p>
    <w:p>
      <w:pPr>
        <w:pStyle w:val="BodyText"/>
      </w:pPr>
      <w:r>
        <w:t xml:space="preserve">This paper has illustrated that the role of the Academic Researcher is not static. It evolves in response to political climates and technological advancements. For policymakers in Tehran, supporting these researchers through improved funding mechanisms, enhanced international partnerships (where permissible), and greater institutional autonomy is essential for sustaining Iran’s scientific momentum.</w:t>
      </w:r>
    </w:p>
    <w:p>
      <w:pPr>
        <w:pStyle w:val="BodyText"/>
      </w:pPr>
      <w:r>
        <w:t xml:space="preserve">Ultimately, the success of the Academic Researcher in this context is a testament to the enduring power of inquiry and collaboration. As long as universities in Tehran remain centers of critical thought and innovation, they will continue to play a pivotal role in shaping Iran’s future and contributing to the global community.</w:t>
      </w:r>
    </w:p>
    <w:bookmarkEnd w:id="31"/>
    <w:bookmarkStart w:id="32" w:name="references-simulated"/>
    <w:p>
      <w:pPr>
        <w:pStyle w:val="Heading2"/>
      </w:pPr>
      <w:r>
        <w:t xml:space="preserve">8. References (Simulated)</w:t>
      </w:r>
    </w:p>
    <w:p>
      <w:pPr>
        <w:pStyle w:val="FirstParagraph"/>
      </w:pPr>
      <w:r>
        <w:rPr>
          <w:iCs/>
          <w:i/>
        </w:rPr>
        <w:t xml:space="preserve">Note: In a formal publication, these would be replaced with specific citations.</w:t>
      </w:r>
    </w:p>
    <w:p>
      <w:pPr>
        <w:numPr>
          <w:ilvl w:val="0"/>
          <w:numId w:val="1002"/>
        </w:numPr>
        <w:pStyle w:val="Compact"/>
      </w:pPr>
      <w:r>
        <w:t xml:space="preserve">Ahmadi, K. (2021). *Sanctions and Scientific Output: A Case Study of Iranian Nanotechnology*. Journal of Higher Education Policy.</w:t>
      </w:r>
    </w:p>
    <w:p>
      <w:pPr>
        <w:numPr>
          <w:ilvl w:val="0"/>
          <w:numId w:val="1002"/>
        </w:numPr>
        <w:pStyle w:val="Compact"/>
      </w:pPr>
      <w:r>
        <w:t xml:space="preserve">Razavi, S., &amp; Hosseini, M. (2019). *Brain Drain Dynamics in Tehran’s Universities*. International Review of Education.</w:t>
      </w:r>
    </w:p>
    <w:p>
      <w:pPr>
        <w:numPr>
          <w:ilvl w:val="0"/>
          <w:numId w:val="1002"/>
        </w:numPr>
        <w:pStyle w:val="Compact"/>
      </w:pPr>
      <w:r>
        <w:t xml:space="preserve">National Science Foundation of Iran. (2023). *Annual Report on Research Funding and Publications*.</w:t>
      </w:r>
    </w:p>
    <w:p>
      <w:pPr>
        <w:numPr>
          <w:ilvl w:val="0"/>
          <w:numId w:val="1002"/>
        </w:numPr>
        <w:pStyle w:val="Compact"/>
      </w:pPr>
      <w:r>
        <w:t xml:space="preserve">Tehran University Press. (2020). *The Evolution of Academic Freedom in the Islamic Republic*.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Iran Tehran: A Strategic Analysis</dc:title>
  <dc:creator/>
  <dc:language>en</dc:language>
  <cp:keywords/>
  <dcterms:created xsi:type="dcterms:W3CDTF">2026-07-29T16:05:09Z</dcterms:created>
  <dcterms:modified xsi:type="dcterms:W3CDTF">2026-07-29T16:05:09Z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