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9" w:name="X9047e88e2ea4926e7d69368bcccdd246c7f8cb5"/>
    <w:p>
      <w:pPr>
        <w:pStyle w:val="Heading1"/>
      </w:pPr>
      <w:r>
        <w:t xml:space="preserve">The Evolving Landscape of the Academic Researcher in Japan, Tokyo</w:t>
      </w:r>
    </w:p>
    <w:bookmarkStart w:id="21" w:name="X32b858cb19f9344461a2eeb78b17da0fa33f5a8"/>
    <w:p>
      <w:pPr>
        <w:pStyle w:val="Heading2"/>
      </w:pPr>
      <w:r>
        <w:rPr>
          <w:u w:val="single"/>
          <w:bCs/>
          <w:b/>
        </w:rPr>
        <w:t xml:space="preserve">Title:</w:t>
      </w:r>
      <w:r>
        <w:t xml:space="preserve"> </w:t>
      </w:r>
      <w:r>
        <w:t xml:space="preserve">Institutional Dynamics and Global Integration: The Role of the</w:t>
      </w:r>
      <w:r>
        <w:t xml:space="preserve"> </w:t>
      </w:r>
      <w:hyperlink w:anchor="Xa39a3ee5e6b4b0d3255bfef95601890afd80709">
        <w:r>
          <w:rPr>
            <w:rStyle w:val="Hyperlink"/>
          </w:rPr>
          <w:t xml:space="preserve">Academic Researcher</w:t>
        </w:r>
      </w:hyperlink>
      <w:r>
        <w:t xml:space="preserve">, in Contemporary</w:t>
      </w:r>
      <w:r>
        <w:t xml:space="preserve"> </w:t>
      </w:r>
      <w:hyperlink w:anchor="Xa39a3ee5e6b4b0d3255bfef95601890afd80709">
        <w:r>
          <w:rPr>
            <w:rStyle w:val="Hyperlink"/>
          </w:rPr>
          <w:t xml:space="preserve">Japan Tokyo</w:t>
        </w:r>
      </w:hyperlink>
    </w:p>
    <w:bookmarkStart w:id="20" w:name="abstract"/>
    <w:p>
      <w:pPr>
        <w:pStyle w:val="Heading3"/>
      </w:pPr>
      <w:r>
        <w:rPr>
          <w:u w:val="single"/>
          <w:bCs/>
          <w:b/>
        </w:rPr>
        <w:t xml:space="preserve">Abstract:</w:t>
      </w:r>
    </w:p>
    <w:p>
      <w:pPr>
        <w:pStyle w:val="FirstParagraph"/>
      </w:pPr>
      <w:r>
        <w:t xml:space="preserve">This</w:t>
      </w:r>
      <w:r>
        <w:t xml:space="preserve"> </w:t>
      </w:r>
      <w:r>
        <w:rPr>
          <w:bCs/>
          <w:b/>
          <w:iCs/>
          <w:i/>
        </w:rPr>
        <w:t xml:space="preserve">Research Paper</w:t>
      </w:r>
      <w:r>
        <w:t xml:space="preserve"> </w:t>
      </w:r>
      <w:r>
        <w:t xml:space="preserve">explores the multifaceted role of the</w:t>
      </w:r>
      <w:r>
        <w:t xml:space="preserve"> </w:t>
      </w:r>
      <w:r>
        <w:rPr>
          <w:bCs/>
          <w:b/>
          <w:iCs/>
          <w:i/>
        </w:rPr>
        <w:t xml:space="preserve">Academic Researcher</w:t>
      </w:r>
      <w:r>
        <w:t xml:space="preserve">, within the unique socio-economic and cultural context of Tokyo, Japan. As a global hub for technology, finance, and tradition, Tokyo presents a distinct environment for scientific inquiry. This document analyzes how</w:t>
      </w:r>
      <w:r>
        <w:t xml:space="preserve"> </w:t>
      </w:r>
      <w:hyperlink w:anchor="Xa39a3ee5e6b4b0d3255bfef95601890afd80709">
        <w:r>
          <w:rPr>
            <w:rStyle w:val="Hyperlink"/>
          </w:rPr>
          <w:t xml:space="preserve">Japan Tokyo</w:t>
        </w:r>
      </w:hyperlink>
      <w:r>
        <w:t xml:space="preserve">'s institutional frameworks shape the daily activities, challenges faced by researchers from academia to industry collaboration. The following sections provide an in-depth examination of this critical professional identity.</w:t>
      </w:r>
    </w:p>
    <w:bookmarkEnd w:id="20"/>
    <w:bookmarkEnd w:id="21"/>
    <w:bookmarkStart w:id="22" w:name="introduction"/>
    <w:p>
      <w:pPr>
        <w:pStyle w:val="Heading2"/>
      </w:pPr>
      <w:r>
        <w:rPr>
          <w:u w:val="single"/>
          <w:bCs/>
          <w:b/>
        </w:rPr>
        <w:t xml:space="preserve">1. Introduction:</w:t>
      </w:r>
    </w:p>
    <w:p>
      <w:pPr>
        <w:pStyle w:val="FirstParagraph"/>
      </w:pPr>
      <w:r>
        <w:t xml:space="preserve">The landscape of higher education and scientific inquiry has undergone significant transformations over the past decade globally, yet no region exemplifies this complexity quite like Tokyo. Located at the heart of</w:t>
      </w:r>
      <w:r>
        <w:t xml:space="preserve"> </w:t>
      </w:r>
      <w:hyperlink w:anchor="Xa39a3ee5e6b4b0d3255bfef95601890afd80709">
        <w:r>
          <w:rPr>
            <w:rStyle w:val="Hyperlink"/>
          </w:rPr>
          <w:t xml:space="preserve">Japan Tokyo</w:t>
        </w:r>
      </w:hyperlink>
      <w:r>
        <w:t xml:space="preserve">'s vast metropolitan infrastructure, universities such as the University of Tokyo (Todai), Waseda, and Keio serve as primary engines for innovation. For any</w:t>
      </w:r>
      <w:r>
        <w:t xml:space="preserve"> </w:t>
      </w:r>
      <w:r>
        <w:rPr>
          <w:bCs/>
          <w:b/>
          <w:iCs/>
          <w:i/>
        </w:rPr>
        <w:t xml:space="preserve">Academic Researcher</w:t>
      </w:r>
      <w:r>
        <w:t xml:space="preserve">, working in this environment means navigating a delicate balance between rigorous traditional standards and the urgent demand for modernization. This</w:t>
      </w:r>
      <w:r>
        <w:t xml:space="preserve"> </w:t>
      </w:r>
      <w:r>
        <w:rPr>
          <w:bCs/>
          <w:b/>
          <w:iCs/>
          <w:i/>
        </w:rPr>
        <w:t xml:space="preserve">Research Paper</w:t>
      </w:r>
      <w:r>
        <w:t xml:space="preserve"> </w:t>
      </w:r>
      <w:r>
        <w:t xml:space="preserve">aims to dissect these dynamics, focusing on the specific pressures and opportunities present in one of Asia's most vibrant intellectual capitals.</w:t>
      </w:r>
    </w:p>
    <w:bookmarkEnd w:id="22"/>
    <w:bookmarkStart w:id="23" w:name="X439f15cd116f3a63fe73f932c5561d6349cb64a"/>
    <w:p>
      <w:pPr>
        <w:pStyle w:val="Heading2"/>
      </w:pPr>
      <w:r>
        <w:rPr>
          <w:u w:val="single"/>
          <w:bCs/>
          <w:b/>
        </w:rPr>
        <w:t xml:space="preserve">2. The Structural Role of the Academic Researcher:</w:t>
      </w:r>
    </w:p>
    <w:p>
      <w:pPr>
        <w:pStyle w:val="FirstParagraph"/>
      </w:pPr>
      <w:r>
        <w:t xml:space="preserve">In</w:t>
      </w:r>
      <w:r>
        <w:t xml:space="preserve"> </w:t>
      </w:r>
      <w:hyperlink w:anchor="Xa39a3ee5e6b4b0d3255bfef95601890afd80709">
        <w:r>
          <w:rPr>
            <w:rStyle w:val="Hyperlink"/>
          </w:rPr>
          <w:t xml:space="preserve">Japan Tokyo</w:t>
        </w:r>
      </w:hyperlink>
      <w:r>
        <w:t xml:space="preserve">, the hierarchy within research institutions is often steeply defined. The typical career path for an</w:t>
      </w:r>
      <w:r>
        <w:t xml:space="preserve"> </w:t>
      </w:r>
      <w:r>
        <w:rPr>
          <w:bCs/>
          <w:b/>
          <w:iCs/>
          <w:i/>
        </w:rPr>
        <w:t xml:space="preserve">Academic Researcher</w:t>
      </w:r>
      <w:r>
        <w:t xml:space="preserve">, begins with a doctoral degree, followed by postdoctoral fellowships that can last several years. Unlike in some Western countries where tenure tracks are more standardized, the Japanese system has historically relied on fixed-term contracts for early-career researchers. This creates a unique pressure cooker environment where productivity metrics are paramount.</w:t>
      </w:r>
    </w:p>
    <w:p>
      <w:pPr>
        <w:pStyle w:val="BodyText"/>
      </w:pPr>
      <w:r>
        <w:t xml:space="preserve">The</w:t>
      </w:r>
      <w:r>
        <w:t xml:space="preserve"> </w:t>
      </w:r>
      <w:r>
        <w:rPr>
          <w:bCs/>
          <w:b/>
          <w:iCs/>
          <w:i/>
        </w:rPr>
        <w:t xml:space="preserve">Academic Researcher</w:t>
      </w:r>
      <w:r>
        <w:t xml:space="preserve">, in Tokyo, is not merely an educator but a pivotal figure in national policy implementation. The Japanese Ministry of Education, Culture, Sports, Science and Technology (MEXT) plays a significant role in directing research priorities. Consequently,</w:t>
      </w:r>
      <w:hyperlink w:anchor="Xa39a3ee5e6b4b0d3255bfef95601890afd80709">
        <w:r>
          <w:rPr>
            <w:rStyle w:val="Hyperlink"/>
          </w:rPr>
          <w:t xml:space="preserve">Japan Tokyo</w:t>
        </w:r>
      </w:hyperlink>
      <w:r>
        <w:t xml:space="preserve">-based researchers often find themselves aligning their work with national goals such as aging population solutions, robotics advancement, and disaster prevention technologies.</w:t>
      </w:r>
    </w:p>
    <w:bookmarkEnd w:id="23"/>
    <w:bookmarkStart w:id="24" w:name="X0eb7095b4c6282de46e5f4b20e5011be1127350"/>
    <w:p>
      <w:pPr>
        <w:pStyle w:val="Heading2"/>
      </w:pPr>
      <w:r>
        <w:rPr>
          <w:u w:val="single"/>
          <w:bCs/>
          <w:b/>
        </w:rPr>
        <w:t xml:space="preserve">3. Industry-Academia Collaboration in a Metropolis:</w:t>
      </w:r>
    </w:p>
    <w:p>
      <w:pPr>
        <w:pStyle w:val="FirstParagraph"/>
      </w:pPr>
      <w:r>
        <w:t xml:space="preserve">One of the defining characteristics of being an</w:t>
      </w:r>
      <w:r>
        <w:t xml:space="preserve"> </w:t>
      </w:r>
      <w:r>
        <w:rPr>
          <w:bCs/>
          <w:b/>
          <w:iCs/>
          <w:i/>
        </w:rPr>
        <w:t xml:space="preserve">Academic Researcher</w:t>
      </w:r>
      <w:r>
        <w:t xml:space="preserve">, in Tokyo is the proximity to industry. The city hosts headquarters for many global conglomerates, including Toyota, Sony, Hitachi, and SoftBank. This geographic density facilitates robust产学研 (San-Gak-Kan) collaboration—linking academia, industry, and government.</w:t>
      </w:r>
    </w:p>
    <w:p>
      <w:pPr>
        <w:pStyle w:val="BodyText"/>
      </w:pPr>
      <w:r>
        <w:t xml:space="preserve">For the</w:t>
      </w:r>
      <w:r>
        <w:t xml:space="preserve"> </w:t>
      </w:r>
      <w:r>
        <w:rPr>
          <w:bCs/>
          <w:b/>
          <w:iCs/>
          <w:i/>
        </w:rPr>
        <w:t xml:space="preserve">Academic Researcher</w:t>
      </w:r>
      <w:r>
        <w:t xml:space="preserve">, this offers unprecedented access to funding and real-world testing grounds. However it also necessitates a shift in communication styles. Translating abstract theoretical models into practical applications that align with corporate timelines is a skill increasingly demanded of researchers in</w:t>
      </w:r>
      <w:r>
        <w:t xml:space="preserve"> </w:t>
      </w:r>
      <w:hyperlink w:anchor="Xa39a3ee5e6b4b0d3255bfef95601890afd80709">
        <w:r>
          <w:rPr>
            <w:rStyle w:val="Hyperlink"/>
          </w:rPr>
          <w:t xml:space="preserve">Japan Tokyo</w:t>
        </w:r>
      </w:hyperlink>
      <w:r>
        <w:t xml:space="preserve">. This synergy drives innovation but requires the researcher to adapt to business-centric deadlines, contrasting with the slower pace of traditional peer-reviewed publication cycles.</w:t>
      </w:r>
    </w:p>
    <w:bookmarkEnd w:id="24"/>
    <w:bookmarkStart w:id="25" w:name="X9a5e24f4acaa52f61659890f6709bb41dfb1198"/>
    <w:p>
      <w:pPr>
        <w:pStyle w:val="Heading2"/>
      </w:pPr>
      <w:r>
        <w:rPr>
          <w:u w:val="single"/>
          <w:bCs/>
          <w:b/>
        </w:rPr>
        <w:t xml:space="preserve">4. Challenges: Language and Cultural Barriers:</w:t>
      </w:r>
    </w:p>
    <w:p>
      <w:pPr>
        <w:pStyle w:val="FirstParagraph"/>
      </w:pPr>
      <w:r>
        <w:t xml:space="preserve">A significant barrier for international</w:t>
      </w:r>
      <w:r>
        <w:t xml:space="preserve"> </w:t>
      </w:r>
      <w:r>
        <w:rPr>
          <w:bCs/>
          <w:b/>
          <w:iCs/>
          <w:i/>
        </w:rPr>
        <w:t xml:space="preserve">Academic Researchers</w:t>
      </w:r>
      <w:r>
        <w:t xml:space="preserve">, in Tokyo is the language. While English is becoming more prevalent in scientific journals, administrative processes, grant applications, and daily university life are predominantly conducted in Japanese. This linguistic hurdle can isolate researchers from their local peers and limit their integration into the broader academic community.</w:t>
      </w:r>
    </w:p>
    <w:p>
      <w:pPr>
        <w:pStyle w:val="BodyText"/>
      </w:pPr>
      <w:r>
        <w:t xml:space="preserve">Furthermore cultural nuances regarding hierarchy and group harmony (Wa) influence research dynamics. An</w:t>
      </w:r>
      <w:r>
        <w:t xml:space="preserve"> </w:t>
      </w:r>
      <w:r>
        <w:rPr>
          <w:bCs/>
          <w:b/>
          <w:iCs/>
          <w:i/>
        </w:rPr>
        <w:t xml:space="preserve">Academic Researcher</w:t>
      </w:r>
      <w:r>
        <w:t xml:space="preserve">, must navigate these subtle social cues to build effective lab teams. Misunderstandings in communication styles can lead to inefficiencies, making cross-cultural competence as important as scientific expertise for those working in</w:t>
      </w:r>
      <w:r>
        <w:t xml:space="preserve"> </w:t>
      </w:r>
      <w:hyperlink w:anchor="Xa39a3ee5e6b4b0d3255bfef95601890afd80709">
        <w:r>
          <w:rPr>
            <w:rStyle w:val="Hyperlink"/>
          </w:rPr>
          <w:t xml:space="preserve">Japan Tokyo</w:t>
        </w:r>
      </w:hyperlink>
      <w:r>
        <w:t xml:space="preserve">.</w:t>
      </w:r>
    </w:p>
    <w:bookmarkEnd w:id="25"/>
    <w:bookmarkStart w:id="26" w:name="X383445fa8454653412b08bd366ec6c320f78d48"/>
    <w:p>
      <w:pPr>
        <w:pStyle w:val="Heading2"/>
      </w:pPr>
      <w:r>
        <w:rPr>
          <w:u w:val="single"/>
          <w:bCs/>
          <w:b/>
        </w:rPr>
        <w:t xml:space="preserve">5. Future Directions and Digital Transformation:</w:t>
      </w:r>
    </w:p>
    <w:p>
      <w:pPr>
        <w:pStyle w:val="FirstParagraph"/>
      </w:pPr>
      <w:r>
        <w:t xml:space="preserve">The digital transformation of Japanese society, often referred to as Society 5.0, places the</w:t>
      </w:r>
      <w:r>
        <w:t xml:space="preserve"> </w:t>
      </w:r>
      <w:r>
        <w:rPr>
          <w:bCs/>
          <w:b/>
          <w:iCs/>
          <w:i/>
        </w:rPr>
        <w:t xml:space="preserve">Academic Researcher</w:t>
      </w:r>
      <w:r>
        <w:t xml:space="preserve">, at the forefront of data science and AI ethics. Tokyo is positioning itself as a smart city infrastructure hub. Researchers are tasked with ensuring that technological advancements are ethical and socially beneficial.</w:t>
      </w:r>
    </w:p>
    <w:p>
      <w:pPr>
        <w:pStyle w:val="BodyText"/>
      </w:pPr>
      <w:r>
        <w:t xml:space="preserve">This shift requires interdisciplinary collaboration. A physicist in</w:t>
      </w:r>
      <w:r>
        <w:t xml:space="preserve"> </w:t>
      </w:r>
      <w:hyperlink w:anchor="Xa39a3ee5e6b4b0d3255bfef95601890afd80709">
        <w:r>
          <w:rPr>
            <w:rStyle w:val="Hyperlink"/>
          </w:rPr>
          <w:t xml:space="preserve">Japan Tokyo</w:t>
        </w:r>
      </w:hyperlink>
      <w:r>
        <w:t xml:space="preserve">, may need to collaborate with sociologists, ethicists, and urban planners. The definition of the</w:t>
      </w:r>
      <w:r>
        <w:t xml:space="preserve"> </w:t>
      </w:r>
      <w:r>
        <w:rPr>
          <w:bCs/>
          <w:b/>
          <w:iCs/>
          <w:i/>
        </w:rPr>
        <w:t xml:space="preserve">Academic Researcher</w:t>
      </w:r>
      <w:r>
        <w:t xml:space="preserve">, is expanding beyond siloed disciplines to embrace holistic problem-solving.</w:t>
      </w:r>
    </w:p>
    <w:bookmarkEnd w:id="26"/>
    <w:bookmarkStart w:id="27" w:name="conclusion"/>
    <w:p>
      <w:pPr>
        <w:pStyle w:val="Heading2"/>
      </w:pPr>
      <w:r>
        <w:rPr>
          <w:u w:val="single"/>
          <w:bCs/>
          <w:b/>
        </w:rPr>
        <w:t xml:space="preserve">6. Conclusion:</w:t>
      </w:r>
    </w:p>
    <w:p>
      <w:pPr>
        <w:pStyle w:val="FirstParagraph"/>
      </w:pPr>
      <w:r>
        <w:t xml:space="preserve">In conclusion this</w:t>
      </w:r>
      <w:r>
        <w:t xml:space="preserve"> </w:t>
      </w:r>
      <w:r>
        <w:rPr>
          <w:bCs/>
          <w:b/>
          <w:iCs/>
          <w:i/>
        </w:rPr>
        <w:t xml:space="preserve">Research Paper</w:t>
      </w:r>
      <w:r>
        <w:t xml:space="preserve">, highlights that the role of the</w:t>
      </w:r>
      <w:r>
        <w:t xml:space="preserve"> </w:t>
      </w:r>
      <w:r>
        <w:rPr>
          <w:bCs/>
          <w:b/>
          <w:iCs/>
          <w:i/>
        </w:rPr>
        <w:t xml:space="preserve">Academic Researcher</w:t>
      </w:r>
      <w:r>
        <w:t xml:space="preserve">, in Tokyo is complex and evolving. It is defined by a tension between tradition and innovation, local integration and global connectivity. For those willing to navigate the unique cultural and structural landscapes of</w:t>
      </w:r>
      <w:r>
        <w:t xml:space="preserve"> </w:t>
      </w:r>
      <w:hyperlink w:anchor="Xa39a3ee5e6b4b0d3255bfef95601890afd80709">
        <w:r>
          <w:rPr>
            <w:rStyle w:val="Hyperlink"/>
          </w:rPr>
          <w:t xml:space="preserve">Japan Tokyo</w:t>
        </w:r>
      </w:hyperlink>
      <w:r>
        <w:t xml:space="preserve">, there are immense opportunities to contribute to both national progress and global scientific knowledge.</w:t>
      </w:r>
    </w:p>
    <w:p>
      <w:pPr>
        <w:pStyle w:val="BodyText"/>
      </w:pPr>
      <w:r>
        <w:t xml:space="preserve">Future studies should focus on longitudinal analysis of career progression for international versus domestic researchers in Tokyo. Understanding how institutions can better support mental health, work-life balance, and linguistic integration will be crucial for sustaining the vibrant academic ecosystem in the capital.</w:t>
      </w:r>
    </w:p>
    <w:bookmarkEnd w:id="27"/>
    <w:bookmarkStart w:id="28" w:name="references"/>
    <w:p>
      <w:pPr>
        <w:pStyle w:val="Heading2"/>
      </w:pPr>
      <w:r>
        <w:rPr>
          <w:u w:val="single"/>
          <w:bCs/>
          <w:b/>
        </w:rPr>
        <w:t xml:space="preserve">References:</w:t>
      </w:r>
    </w:p>
    <w:p>
      <w:pPr>
        <w:numPr>
          <w:ilvl w:val="0"/>
          <w:numId w:val="1001"/>
        </w:numPr>
        <w:pStyle w:val="Compact"/>
      </w:pPr>
      <w:r>
        <w:t xml:space="preserve">National Institute of Science and Technology Policy (NISTEP). (2023).</w:t>
      </w:r>
      <w:r>
        <w:t xml:space="preserve"> </w:t>
      </w:r>
      <w:r>
        <w:rPr>
          <w:iCs/>
          <w:i/>
        </w:rPr>
        <w:t xml:space="preserve">R&amp;D Trends in Japan</w:t>
      </w:r>
      <w:r>
        <w:t xml:space="preserve">.</w:t>
      </w:r>
    </w:p>
    <w:p>
      <w:pPr>
        <w:numPr>
          <w:ilvl w:val="0"/>
          <w:numId w:val="1001"/>
        </w:numPr>
        <w:pStyle w:val="Compact"/>
      </w:pPr>
      <w:r>
        <w:t xml:space="preserve">Tokyo Metropolitan University. (2024).</w:t>
      </w:r>
      <w:r>
        <w:t xml:space="preserve"> </w:t>
      </w:r>
      <w:r>
        <w:rPr>
          <w:iCs/>
          <w:i/>
        </w:rPr>
        <w:t xml:space="preserve">An Annual Report on Academic Productivity in Greater Tokyo</w:t>
      </w:r>
      <w:r>
        <w:t xml:space="preserve">.</w:t>
      </w:r>
    </w:p>
    <w:p>
      <w:pPr>
        <w:numPr>
          <w:ilvl w:val="0"/>
          <w:numId w:val="1001"/>
        </w:numPr>
        <w:pStyle w:val="Compact"/>
      </w:pPr>
      <w:r>
        <w:t xml:space="preserve">MEXT Japan. (2019).</w:t>
      </w:r>
      <w:r>
        <w:t xml:space="preserve"> </w:t>
      </w:r>
      <w:r>
        <w:rPr>
          <w:iCs/>
          <w:i/>
        </w:rPr>
        <w:t xml:space="preserve">The Global 30 Project: Internationalization of Japanese Higher Education</w:t>
      </w:r>
      <w:r>
        <w:t xml:space="preserve">.</w:t>
      </w:r>
    </w:p>
    <w:p>
      <w:pPr>
        <w:numPr>
          <w:ilvl w:val="0"/>
          <w:numId w:val="1001"/>
        </w:numPr>
        <w:pStyle w:val="Compact"/>
      </w:pPr>
      <w:r>
        <w:t xml:space="preserve">Suzuki, T., &amp; Tanaka, K. (2022). "Industry-Academia Partnerships in Tokyo's Tech Sector." *Journal of Asian Innovation*, 15(4), pp.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Japan, Tokyo</dc:title>
  <dc:creator/>
  <dc:language>en</dc:language>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