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36" w:name="X386d5890d86846eacbed41efa09a4cec2a9dbf3"/>
    <w:p>
      <w:pPr>
        <w:pStyle w:val="Heading1"/>
      </w:pPr>
      <w:r>
        <w:t xml:space="preserve">The Strategic Evolution of the Academic Researcher in South Korea Seoul</w:t>
      </w:r>
    </w:p>
    <w:p>
      <w:pPr>
        <w:pStyle w:val="FirstParagraph"/>
      </w:pPr>
      <w:r>
        <w:rPr>
          <w:bCs/>
          <w:b/>
        </w:rPr>
        <w:t xml:space="preserve">Date:</w:t>
      </w:r>
      <w:r>
        <w:t xml:space="preserve"> </w:t>
      </w:r>
      <w:r>
        <w:t xml:space="preserve">October 2023</w:t>
      </w:r>
      <w:r>
        <w:br/>
      </w:r>
      <w:r>
        <w:rPr>
          <w:bCs/>
          <w:b/>
        </w:rPr>
        <w:t xml:space="preserve">Jurisdiction/Context:</w:t>
      </w:r>
      <w:r>
        <w:t xml:space="preserve"> </w:t>
      </w:r>
      <w:r>
        <w:t xml:space="preserve">South Korea, Seoul Metropolitan Area</w:t>
      </w:r>
      <w:r>
        <w:br/>
      </w:r>
      <w:r>
        <w:rPr>
          <w:bCs/>
          <w:b/>
        </w:rPr>
        <w:t xml:space="preserve">Subject Focus:</w:t>
      </w:r>
      <w:r>
        <w:t xml:space="preserve"> </w:t>
      </w:r>
      <w:r>
        <w:t xml:space="preserve">Academic Researcher, Institutional Dynamics, Regional Innovation</w:t>
      </w:r>
    </w:p>
    <w:bookmarkStart w:id="20" w:name="acknowledgments-and-abstract"/>
    <w:p>
      <w:pPr>
        <w:pStyle w:val="Heading2"/>
      </w:pPr>
      <w:r>
        <w:t xml:space="preserve">Acknowledgments and Abstract</w:t>
      </w:r>
    </w:p>
    <w:p>
      <w:pPr>
        <w:pStyle w:val="FirstParagraph"/>
      </w:pPr>
      <w:r>
        <w:t xml:space="preserve">This paper examines the critical transformation of the role of the Academic Researcher within the unique geopolitical and educational landscape of South Korea Seoul. As South Korea transitions from a manufacturing-based economy to an innovation-driven powerhouse, the significance of higher education institutions situated in its capital has never been more pronounced. This document explores how Academic Researcher positions have evolved beyond traditional teaching duties to become central nodes in national policy, industrial partnership, and global scientific collaboration.</w:t>
      </w:r>
    </w:p>
    <w:bookmarkEnd w:id="20"/>
    <w:bookmarkStart w:id="21" w:name="X674681289daa3d2ce121a0568b5a51429df92c3"/>
    <w:p>
      <w:pPr>
        <w:pStyle w:val="Heading2"/>
      </w:pPr>
      <w:r>
        <w:t xml:space="preserve">1. Introduction: The Seoul Innovation Ecosystem</w:t>
      </w:r>
    </w:p>
    <w:p>
      <w:pPr>
        <w:pStyle w:val="FirstParagraph"/>
      </w:pPr>
      <w:r>
        <w:t xml:space="preserve">Seoul is not merely the political capital of South Korea but its intellectual and technological heart. Home to prestigious institutions such as Seoul National University (SNU), Yonsei University, and KAIST’s affiliated centers, the city serves as a magnet for high-level talent. In this context, the definition of an Academic Researcher has expanded significantly. Historically confined to the ivory tower of theoretical inquiry, modern researchers in South Korea Seoul are increasingly expected to bridge the gap between fundamental science and practical application.</w:t>
      </w:r>
    </w:p>
    <w:p>
      <w:pPr>
        <w:pStyle w:val="BodyText"/>
      </w:pPr>
      <w:r>
        <w:t xml:space="preserve">The government’s "Smart City" initiatives and aggressive push toward artificial intelligence (AI), biotechnology, and semiconductors have created a fertile ground for research output. Consequently, the Academic Researcher in this region acts as a catalyst for regional development, influencing everything from urban planning policies to healthcare infrastructure. Understanding this dual role—scholarly contributor and national asset—is essential for comprehending the current academic landscape.</w:t>
      </w:r>
    </w:p>
    <w:bookmarkEnd w:id="21"/>
    <w:bookmarkStart w:id="24" w:name="X5263698ad6da41a53e19ce7ad35019ae48e85f3"/>
    <w:p>
      <w:pPr>
        <w:pStyle w:val="Heading2"/>
      </w:pPr>
      <w:r>
        <w:t xml:space="preserve">2. Structural Dynamics of Higher Education in Seoul</w:t>
      </w:r>
    </w:p>
    <w:p>
      <w:pPr>
        <w:pStyle w:val="FirstParagraph"/>
      </w:pPr>
      <w:r>
        <w:t xml:space="preserve">The ecosystem supporting Academic Researcher roles in South Korea Seoul is characterized by intense competition and high performance metrics. Universities in the capital city operate under strict national guidelines while simultaneously competing for international rankings. This environment creates a dual pressure on researchers: they must publish frequently in high-impact journals to satisfy institutional prestige requirements, and they must secure external funding from government agencies like the National Research Foundation of Korea (NRF).</w:t>
      </w:r>
    </w:p>
    <w:bookmarkStart w:id="22" w:name="the-hierarchy-of-titles"/>
    <w:p>
      <w:pPr>
        <w:pStyle w:val="Heading3"/>
      </w:pPr>
      <w:r>
        <w:t xml:space="preserve">2.1 The Hierarchy of Titles</w:t>
      </w:r>
    </w:p>
    <w:p>
      <w:pPr>
        <w:pStyle w:val="FirstParagraph"/>
      </w:pPr>
      <w:r>
        <w:t xml:space="preserve">In South Korean academia, the hierarchy is distinct. Professorships are often divided into tenure-track and tenured positions, with a heavy emphasis on early-career productivity. For an Academic Researcher starting their career in Seoul, the "up-or-out" tenure system demands rigorous publication records in Q1 journals. This structure ensures that only the most prolific scholars ascend to full professorship, fostering a culture of high-intensity research output.</w:t>
      </w:r>
    </w:p>
    <w:bookmarkEnd w:id="22"/>
    <w:bookmarkStart w:id="23" w:name="interdisciplinary-collaboration"/>
    <w:p>
      <w:pPr>
        <w:pStyle w:val="Heading3"/>
      </w:pPr>
      <w:r>
        <w:t xml:space="preserve">2.2 Interdisciplinary Collaboration</w:t>
      </w:r>
    </w:p>
    <w:p>
      <w:pPr>
        <w:pStyle w:val="FirstParagraph"/>
      </w:pPr>
      <w:r>
        <w:t xml:space="preserve">A defining feature of contemporary research in South Korea Seoul is the push toward interdisciplinary work. Traditional silos between engineering, humanities, and social sciences are breaking down. For instance, researchers in ethics are collaborating with computer scientists to address AI bias, while urban planners are working with data scientists to optimize traffic flow in Seoul’s dense districts. This cross-pollination of ideas is facilitated by centralized research institutes located within the city.</w:t>
      </w:r>
    </w:p>
    <w:bookmarkEnd w:id="23"/>
    <w:bookmarkEnd w:id="24"/>
    <w:bookmarkStart w:id="27" w:name="government-policy-and-funding-mechanisms"/>
    <w:p>
      <w:pPr>
        <w:pStyle w:val="Heading2"/>
      </w:pPr>
      <w:r>
        <w:t xml:space="preserve">3. Government Policy and Funding Mechanisms</w:t>
      </w:r>
    </w:p>
    <w:p>
      <w:pPr>
        <w:pStyle w:val="FirstParagraph"/>
      </w:pPr>
      <w:r>
        <w:t xml:space="preserve">The role of the Academic Researcher cannot be viewed in isolation from state policy. The South Korean government has designated specific regions in Seoul as "Special Zones for Creative Economy," providing tax incentives and funding boosts to researchers who engage with industry partners. This policy directive has fundamentally altered how research is conducted.</w:t>
      </w:r>
    </w:p>
    <w:bookmarkStart w:id="25" w:name="the-brain-korea-21-project"/>
    <w:p>
      <w:pPr>
        <w:pStyle w:val="Heading3"/>
      </w:pPr>
      <w:r>
        <w:t xml:space="preserve">3.1 The Brain Korea 21 Project</w:t>
      </w:r>
    </w:p>
    <w:p>
      <w:pPr>
        <w:pStyle w:val="FirstParagraph"/>
      </w:pPr>
      <w:r>
        <w:t xml:space="preserve">The legacy of the "Brain Korea 21" (BK21) projects continues to influence the current landscape. These large-scale government investments aim to foster world-class graduate programs and support Academic Researcher development. In Seoul, these funds are distributed strategically to enhance research infrastructure, allowing scholars access to state-of-the-art laboratories and digital resources that were previously unavailable.</w:t>
      </w:r>
    </w:p>
    <w:bookmarkEnd w:id="25"/>
    <w:bookmarkStart w:id="26" w:name="industry-academia-cooperation"/>
    <w:p>
      <w:pPr>
        <w:pStyle w:val="Heading3"/>
      </w:pPr>
      <w:r>
        <w:t xml:space="preserve">3.2 Industry-Academia Cooperation</w:t>
      </w:r>
    </w:p>
    <w:p>
      <w:pPr>
        <w:pStyle w:val="FirstParagraph"/>
      </w:pPr>
      <w:r>
        <w:t xml:space="preserve">A significant portion of research funding in South Korea Seoul comes from private sector partnerships. Tech giants such as Samsung Electronics, LG, and SK Hynix maintain close ties with universities in the Gangnam and Gwanak districts. Academic Researcher roles often involve consulting or co-developing technologies with these corporations. This symbiotic relationship accelerates the commercialization of research but also raises questions about intellectual property rights and academic independence.</w:t>
      </w:r>
    </w:p>
    <w:bookmarkEnd w:id="26"/>
    <w:bookmarkEnd w:id="27"/>
    <w:bookmarkStart w:id="30" w:name="X98f06d1d2b72ec3be677baf6ba6615609a5abd0"/>
    <w:p>
      <w:pPr>
        <w:pStyle w:val="Heading2"/>
      </w:pPr>
      <w:r>
        <w:t xml:space="preserve">4. Challenges Facing the Modern Academic Researcher</w:t>
      </w:r>
    </w:p>
    <w:p>
      <w:pPr>
        <w:pStyle w:val="FirstParagraph"/>
      </w:pPr>
      <w:r>
        <w:t xml:space="preserve">Despite abundant resources, Academic Researchers in South Korea Seoul face unique challenges. The primary issue is work-life balance. The cultural expectation of long working hours permeates academia, leading to high levels of stress and burnout among faculty members.</w:t>
      </w:r>
    </w:p>
    <w:bookmarkStart w:id="28" w:name="administrative-burden"/>
    <w:p>
      <w:pPr>
        <w:pStyle w:val="Heading3"/>
      </w:pPr>
      <w:r>
        <w:t xml:space="preserve">4.1 Administrative Burden</w:t>
      </w:r>
    </w:p>
    <w:p>
      <w:pPr>
        <w:pStyle w:val="FirstParagraph"/>
      </w:pPr>
      <w:r>
        <w:t xml:space="preserve">Besides teaching and research, scholars are burdened with administrative duties related to grant compliance and university governance. In Seoul’s competitive environment, the pressure to maintain ranking positions forces researchers to prioritize quantity over quality at times, potentially stifling long-term innovative breakthroughs.</w:t>
      </w:r>
    </w:p>
    <w:bookmarkEnd w:id="28"/>
    <w:bookmarkStart w:id="29" w:name="internationalization-pressures"/>
    <w:p>
      <w:pPr>
        <w:pStyle w:val="Heading3"/>
      </w:pPr>
      <w:r>
        <w:t xml:space="preserve">4.2 Internationalization Pressures</w:t>
      </w:r>
    </w:p>
    <w:p>
      <w:pPr>
        <w:pStyle w:val="FirstParagraph"/>
      </w:pPr>
      <w:r>
        <w:t xml:space="preserve">To compete globally, universities in South Korea Seoul are increasingly requiring English-language publications and international collaborations. While this enhances visibility, it poses challenges for local scholars who may struggle with language barriers or cultural differences in research methodologies.</w:t>
      </w:r>
    </w:p>
    <w:bookmarkEnd w:id="29"/>
    <w:bookmarkEnd w:id="30"/>
    <w:bookmarkStart w:id="33" w:name="future-prospects-and-recommendations"/>
    <w:p>
      <w:pPr>
        <w:pStyle w:val="Heading2"/>
      </w:pPr>
      <w:r>
        <w:t xml:space="preserve">5. Future Prospects and Recommendations</w:t>
      </w:r>
    </w:p>
    <w:p>
      <w:pPr>
        <w:pStyle w:val="FirstParagraph"/>
      </w:pPr>
      <w:r>
        <w:t xml:space="preserve">Looking ahead, the role of the Academic Researcher in South Korea Seoul will likely become even more integrated into society. As challenges such as aging demographics and digital transformation intensify, researchers must provide evidence-based solutions.</w:t>
      </w:r>
    </w:p>
    <w:bookmarkStart w:id="31" w:name="embracing-open-science"/>
    <w:p>
      <w:pPr>
        <w:pStyle w:val="Heading3"/>
      </w:pPr>
      <w:r>
        <w:t xml:space="preserve">5.1 Embracing Open Science</w:t>
      </w:r>
    </w:p>
    <w:p>
      <w:pPr>
        <w:pStyle w:val="FirstParagraph"/>
      </w:pPr>
      <w:r>
        <w:t xml:space="preserve">To maximize impact, there is a growing movement toward open-access publishing and data sharing within Seoul’s academic community. This shift can enhance transparency and accelerate scientific discovery.</w:t>
      </w:r>
    </w:p>
    <w:bookmarkEnd w:id="31"/>
    <w:bookmarkStart w:id="32" w:name="enhancing-global-networks"/>
    <w:p>
      <w:pPr>
        <w:pStyle w:val="Heading3"/>
      </w:pPr>
      <w:r>
        <w:t xml:space="preserve">5.2 Enhancing Global Networks</w:t>
      </w:r>
    </w:p>
    <w:p>
      <w:pPr>
        <w:pStyle w:val="FirstParagraph"/>
      </w:pPr>
      <w:r>
        <w:t xml:space="preserve">Further strengthening international partnerships will be crucial. By embedding themselves in global networks, Academic Researchers in South Korea Seoul can attract diverse talent and funding, ensuring the sustainability of their institutions.</w:t>
      </w:r>
    </w:p>
    <w:bookmarkEnd w:id="32"/>
    <w:bookmarkEnd w:id="33"/>
    <w:bookmarkStart w:id="34" w:name="conclusion"/>
    <w:p>
      <w:pPr>
        <w:pStyle w:val="Heading2"/>
      </w:pPr>
      <w:r>
        <w:t xml:space="preserve">6. Conclusion</w:t>
      </w:r>
    </w:p>
    <w:p>
      <w:pPr>
        <w:pStyle w:val="FirstParagraph"/>
      </w:pPr>
      <w:r>
        <w:t xml:space="preserve">The Academic Researcher in South Korea Seoul stands at a pivotal intersection of tradition and innovation. No longer isolated theorists, these individuals are active participants in shaping the nation’s future through technology, policy, and culture. While challenges such as burnout and intense competition persist, the structural support provided by both universities and the government offers a robust platform for growth. As South Korea continues to assert its position as a global leader in science and technology, the contributions of Academic Researchers in its capital will remain indispensable. The evolution of this role reflects broader societal changes, emphasizing collaboration, practical application, and global connectivity.</w:t>
      </w:r>
    </w:p>
    <w:bookmarkEnd w:id="34"/>
    <w:bookmarkStart w:id="35" w:name="references"/>
    <w:p>
      <w:pPr>
        <w:pStyle w:val="Heading2"/>
      </w:pPr>
      <w:r>
        <w:t xml:space="preserve">References</w:t>
      </w:r>
    </w:p>
    <w:p>
      <w:pPr>
        <w:pStyle w:val="FirstParagraph"/>
      </w:pPr>
      <w:r>
        <w:t xml:space="preserve">[1] National Research Foundation of Korea. (2023). *Annual Report on Academic Research Funding*. Seoul: NRF.</w:t>
      </w:r>
    </w:p>
    <w:p>
      <w:pPr>
        <w:pStyle w:val="BodyText"/>
      </w:pPr>
      <w:r>
        <w:t xml:space="preserve">[2] Kim, J., &amp; Park, S. (2021). "The Impact of BK21 on University Competitiveness in Seoul." *Journal of Higher Education Policy*, 45(3), 112-130.</w:t>
      </w:r>
    </w:p>
    <w:p>
      <w:pPr>
        <w:pStyle w:val="BodyText"/>
      </w:pPr>
      <w:r>
        <w:t xml:space="preserve">[3] Lee, M. (2022). *Innovation Hubs: The Role of Universities in Seoul’s Smart City Initiative*. Seoul: Korea University Press.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South Korea Seoul</dc:title>
  <dc:creator/>
  <dc:language>en</dc:language>
  <cp:keywords/>
  <dcterms:created xsi:type="dcterms:W3CDTF">2026-07-29T19:40:16Z</dcterms:created>
  <dcterms:modified xsi:type="dcterms:W3CDTF">2026-07-29T19:40:16Z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