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9" w:name="X35da02405056b8dca979fe8e30575f78ce2c0da"/>
    <w:p>
      <w:pPr>
        <w:pStyle w:val="Heading1"/>
      </w:pPr>
      <w:r>
        <w:t xml:space="preserve">The Strategic Role of the Academic Researcher within the United Kingdom Birmingham Innovation Ecosystem</w:t>
      </w:r>
    </w:p>
    <w:p>
      <w:pPr>
        <w:pStyle w:val="FirstParagraph"/>
      </w:pPr>
      <w:r>
        <w:rPr>
          <w:u w:val="single"/>
          <w:bCs/>
          <w:b/>
        </w:rPr>
        <w:t xml:space="preserve">   Abstract</w:t>
      </w:r>
      <w:r>
        <w:br/>
      </w:r>
      <w:r>
        <w:br/>
      </w:r>
      <w:r>
        <w:t xml:space="preserve">   This research paper examines the critical function of the Academic Researcher in fostering innovation, economic growth, and societal well-being within United Kingdom Birmingham. As a central hub for higher education and industrial collaboration in the West Midlands, Birmingham presents a unique case study for understanding how scholarly inquiry translates into tangible regional impact. This document explores the methodologies employed by researchers, their integration with local industry partners such as Jaguar Land Rover and Astbury Bioventures, and the policy frameworks that support knowledge exchange. By analyzing specific disciplines including advanced manufacturing, health sciences, and digital technologies, this paper argues that the Academic Researcher is not merely an educator but a pivotal engine for urban regeneration and competitive advantage in the post-industrial landscape of United Kingdom Birmingham.</w:t>
      </w:r>
      <w:r>
        <w:br/>
      </w:r>
      <w:r>
        <w:br/>
      </w:r>
      <w:r>
        <w:t xml:space="preserve">   </w:t>
      </w:r>
      <w:r>
        <w:rPr>
          <w:iCs/>
          <w:i/>
        </w:rPr>
        <w:t xml:space="preserve">Keywords:</w:t>
      </w:r>
      <w:r>
        <w:t xml:space="preserve"> </w:t>
      </w:r>
      <w:r>
        <w:t xml:space="preserve">Academic Researcher, United Kingdom Birmingham Knowledge Exchange, Higher Education Impact, Innovation Ecosystems.</w:t>
      </w:r>
    </w:p>
    <w:bookmarkStart w:id="20" w:name="introduction"/>
    <w:p>
      <w:pPr>
        <w:pStyle w:val="Heading2"/>
      </w:pPr>
      <w:r>
        <w:t xml:space="preserve">1. Introduction</w:t>
      </w:r>
    </w:p>
    <w:p>
      <w:pPr>
        <w:pStyle w:val="FirstParagraph"/>
      </w:pPr>
      <w:r>
        <w:t xml:space="preserve">In the contemporary landscape of higher education and industrial development, the role of the scholar has evolved significantly beyond traditional pedagogical duties. This transformation is particularly evident in major metropolitan centers that serve as nodes for global innovation networks. Within this context, United Kingdom Birmingham stands out as a premier example of a city leveraging its academic institutions to drive economic revitalization. The Academic Researcher, therefore, emerges as a central figure in this dynamic ecosystem, bridging the gap between theoretical inquiry and practical application.</w:t>
      </w:r>
    </w:p>
    <w:p>
      <w:pPr>
        <w:pStyle w:val="BodyText"/>
      </w:pPr>
      <w:r>
        <w:t xml:space="preserve">Birmingham’s history as an industrial powerhouse provides a fertile ground for research into advanced manufacturing, materials science, and engineering. However, the modern Academic Researcher in United Kingdom Birmingham is tasked with addressing broader societal challenges, including public health disparities, climate change mitigation, and digital inclusion. This paper aims to elucidate how these researchers navigate the complex interplay between university mandates and local community needs. By focusing on the specific characteristics of United Kingdom Birmingham’s research landscape, we can better understand the mechanisms through which knowledge is created and disseminated.</w:t>
      </w:r>
    </w:p>
    <w:bookmarkEnd w:id="20"/>
    <w:bookmarkStart w:id="21" w:name="X2858566a43440debdaaa3aa66c5a5b05255f06b"/>
    <w:p>
      <w:pPr>
        <w:pStyle w:val="Heading2"/>
      </w:pPr>
      <w:r>
        <w:t xml:space="preserve">2. Theoretical Framework: The Triple Helix Model</w:t>
      </w:r>
    </w:p>
    <w:p>
      <w:pPr>
        <w:pStyle w:val="FirstParagraph"/>
      </w:pPr>
      <w:r>
        <w:t xml:space="preserve">To understand the position of the Academic Researcher, it is essential to apply the Triple Helix Model of innovation, which posits that innovation arises from complex interactions between university, industry, and government. In United Kingdom Birmingham, this model is visibly enacted through various collaborative hubs and centers of excellence. The Academic Researcher acts as a boundary spanner, translating academic findings into formats accessible to industry partners while simultaneously identifying real-world problems that require scholarly investigation.</w:t>
      </w:r>
    </w:p>
    <w:p>
      <w:pPr>
        <w:pStyle w:val="BodyText"/>
      </w:pPr>
      <w:r>
        <w:t xml:space="preserve">The significance of this role in United Kingdom Birmingham cannot be overstated. The city hosts major institutions such as the University of Birmingham and Aston University, both of which are deeply embedded in the local economy. Researchers here do not work in isolation; rather, they engage with policymakers to shape regional strategies for growth and with industry leaders to ensure that technological advancements meet market demands. This symbiotic relationship ensures that research is not only intellectually rigorous but also economically relevant.</w:t>
      </w:r>
    </w:p>
    <w:bookmarkEnd w:id="21"/>
    <w:bookmarkStart w:id="25" w:name="key-disciplines-and-sectoral-impact"/>
    <w:p>
      <w:pPr>
        <w:pStyle w:val="Heading2"/>
      </w:pPr>
      <w:r>
        <w:t xml:space="preserve">3. Key Disciplines and Sectoral Impact</w:t>
      </w:r>
    </w:p>
    <w:p>
      <w:pPr>
        <w:pStyle w:val="FirstParagraph"/>
      </w:pPr>
      <w:r>
        <w:t xml:space="preserve">The impact of the Academic Researcher in United Kingdom Birmingham is multifaceted, spanning several key disciplines that define the city’s current economic trajectory.</w:t>
      </w:r>
    </w:p>
    <w:bookmarkStart w:id="22" w:name="advanced-manufacturing-and-engineering"/>
    <w:p>
      <w:pPr>
        <w:pStyle w:val="Heading3"/>
      </w:pPr>
      <w:r>
        <w:t xml:space="preserve">   3.1 Advanced Manufacturing and Engineering</w:t>
      </w:r>
    </w:p>
    <w:p>
      <w:pPr>
        <w:pStyle w:val="FirstParagraph"/>
      </w:pPr>
      <w:r>
        <w:br/>
      </w:r>
    </w:p>
    <w:p>
      <w:pPr>
        <w:pStyle w:val="BodyText"/>
      </w:pPr>
      <w:r>
        <w:t xml:space="preserve">    Given Birmingham’s heritage as the "city of a thousand trades," advanced manufacturing remains a cornerstone of research activity. Academic Researchers in this field are developing new materials, optimizing supply chain logistics, and integrating artificial intelligence into production lines. For instance, collaborations with automotive giants like Jaguar Land Rover allow researchers to test sustainable manufacturing processes that reduce carbon footprints while maintaining efficiency. These innovations position United Kingdom Birmingham as a leader in green technology and industrial modernization.</w:t>
      </w:r>
    </w:p>
    <w:bookmarkEnd w:id="22"/>
    <w:bookmarkStart w:id="23" w:name="X9331e6a4b579b68e2b3fce0b096ef2488942c7b"/>
    <w:p>
      <w:pPr>
        <w:pStyle w:val="Heading3"/>
      </w:pPr>
      <w:r>
        <w:t xml:space="preserve">   3.2 Health Sciences and Biomedical Innovation</w:t>
      </w:r>
    </w:p>
    <w:p>
      <w:pPr>
        <w:pStyle w:val="FirstParagraph"/>
      </w:pPr>
      <w:r>
        <w:br/>
      </w:r>
    </w:p>
    <w:p>
      <w:pPr>
        <w:pStyle w:val="BodyText"/>
      </w:pPr>
      <w:r>
        <w:t xml:space="preserve">     Birmingham is also home to the UK’s first major biomedical district, a testament to the power of Academic Researcher-led initiatives. Researchers in medicine, biology, and public health are working tirelessly to address local health inequalities while contributing to global medical advancements. The establishment of Astbury Bioventures has been instrumental in this process, providing a platform for spin-out companies founded on university research. This ecosystem demonstrates how the Academic Researcher can catalyze the creation of high-value jobs and attract international investment to United Kingdom Birmingham.</w:t>
      </w:r>
    </w:p>
    <w:bookmarkEnd w:id="23"/>
    <w:bookmarkStart w:id="24" w:name="digital-technologies-and-data-science"/>
    <w:p>
      <w:pPr>
        <w:pStyle w:val="Heading3"/>
      </w:pPr>
      <w:r>
        <w:t xml:space="preserve">   3.3 Digital Technologies and Data Science</w:t>
      </w:r>
    </w:p>
    <w:p>
      <w:pPr>
        <w:pStyle w:val="FirstParagraph"/>
      </w:pPr>
      <w:r>
        <w:br/>
      </w:r>
    </w:p>
    <w:p>
      <w:pPr>
        <w:pStyle w:val="BodyText"/>
      </w:pPr>
      <w:r>
        <w:t xml:space="preserve">      As the world becomes increasingly digitized, Academic Researchers in United Kingdom Birmingham are at the forefront of developments in cybersecurity, data analytics, and smart city infrastructure. These researchers are working with local councils to implement technologies that improve urban mobility and public safety. Furthermore, their work in ethical AI development ensures that technological progress does not come at the expense of civil liberties or social equity.</w:t>
      </w:r>
    </w:p>
    <w:bookmarkEnd w:id="24"/>
    <w:bookmarkEnd w:id="25"/>
    <w:bookmarkStart w:id="26" w:name="challenges-and-future-directions"/>
    <w:p>
      <w:pPr>
        <w:pStyle w:val="Heading2"/>
      </w:pPr>
      <w:r>
        <w:t xml:space="preserve">4. Challenges and Future Directions</w:t>
      </w:r>
    </w:p>
    <w:p>
      <w:pPr>
        <w:pStyle w:val="FirstParagraph"/>
      </w:pPr>
      <w:r>
        <w:t xml:space="preserve">Despite the significant contributions made by Academic Researchers in United Kingdom Birmingham, several challenges persist. Funding instability remains a primary concern, particularly for long-term foundational research that may not yield immediate commercial returns. Additionally, there is often a cultural disconnect between academic timelines and industry expectations for rapid product development.</w:t>
      </w:r>
    </w:p>
    <w:p>
      <w:pPr>
        <w:pStyle w:val="BodyText"/>
      </w:pPr>
      <w:r>
        <w:t xml:space="preserve">To address these issues, it is imperative that policymakers in United Kingdom Birmingham continue to invest in infrastructure that supports knowledge exchange. This includes the establishment of shared facilities, mentorship programs for early-career researchers, and incentives for private sector collaboration. Moreover, there must be a greater emphasis on interdisciplinary research, as complex problems rarely fit within the confines of a single department.</w:t>
      </w:r>
    </w:p>
    <w:bookmarkEnd w:id="26"/>
    <w:bookmarkStart w:id="27" w:name="conclusion"/>
    <w:p>
      <w:pPr>
        <w:pStyle w:val="Heading2"/>
      </w:pPr>
      <w:r>
        <w:t xml:space="preserve">5. Conclusion</w:t>
      </w:r>
    </w:p>
    <w:p>
      <w:pPr>
        <w:pStyle w:val="FirstParagraph"/>
      </w:pPr>
      <w:r>
        <w:t xml:space="preserve">In conclusion, the Academic Researcher plays an indispensable role in the development and sustainability of United Kingdom Birmingham as a global city. Through their work in advanced manufacturing, health sciences, and digital technologies, these scholars are driving innovation that benefits both the local community and the wider world. The Triple Helix Model provides a robust framework for understanding these interactions, highlighting the need for continuous collaboration between academia, industry, and government.</w:t>
      </w:r>
    </w:p>
    <w:p>
      <w:pPr>
        <w:pStyle w:val="BodyText"/>
      </w:pPr>
      <w:r>
        <w:t xml:space="preserve">As United Kingdom Birmingham continues to evolve in response to global economic shifts, the ability of Academic Researchers to adapt their methodologies and align their goals with societal needs will be crucial. Future research should focus on measuring the long-term social impact of these collaborations and developing strategies to enhance inclusivity within the research ecosystem. Ultimately, recognizing and supporting the work of Academic Researchers is not just an academic imperative but an economic necessity for United Kingdom Birmingham.</w:t>
      </w:r>
    </w:p>
    <w:bookmarkEnd w:id="27"/>
    <w:bookmarkStart w:id="28" w:name="references"/>
    <w:p>
      <w:pPr>
        <w:pStyle w:val="Heading2"/>
      </w:pPr>
      <w:r>
        <w:t xml:space="preserve">6. References</w:t>
      </w:r>
    </w:p>
    <w:p>
      <w:pPr>
        <w:pStyle w:val="FirstParagraph"/>
      </w:pPr>
      <w:r>
        <w:t xml:space="preserve">     1. Etzkowitz, H., &amp; Leydesdorff, L. (2000). The dynamics of innovation: from National Systems and "Mode 2" to a Triple Helix of university-industry-government relations.</w:t>
      </w:r>
      <w:r>
        <w:t xml:space="preserve"> </w:t>
      </w:r>
      <w:r>
        <w:rPr>
          <w:iCs/>
          <w:i/>
        </w:rPr>
        <w:t xml:space="preserve">Research Policy</w:t>
      </w:r>
      <w:r>
        <w:t xml:space="preserve">, 29(2), 109-123.</w:t>
      </w:r>
      <w:r>
        <w:br/>
      </w:r>
      <w:r>
        <w:br/>
      </w:r>
      <w:r>
        <w:t xml:space="preserve">     2. Birmingham City Council. (2023).</w:t>
      </w:r>
      <w:r>
        <w:t xml:space="preserve"> </w:t>
      </w:r>
      <w:r>
        <w:rPr>
          <w:iCs/>
          <w:i/>
        </w:rPr>
        <w:t xml:space="preserve">Birmingham Economic Recovery Plan: Innovation and Growth Strategies</w:t>
      </w:r>
      <w:r>
        <w:t xml:space="preserve">. Birmingham: Local Government Publication.</w:t>
      </w:r>
      <w:r>
        <w:br/>
      </w:r>
      <w:r>
        <w:br/>
      </w:r>
      <w:r>
        <w:t xml:space="preserve">     3. University of Birmingham Research Institute. (2024).</w:t>
      </w:r>
      <w:r>
        <w:t xml:space="preserve"> </w:t>
      </w:r>
      <w:r>
        <w:rPr>
          <w:iCs/>
          <w:i/>
        </w:rPr>
        <w:t xml:space="preserve">Annual Report on Knowledge Exchange Impact in the West Midlands</w:t>
      </w:r>
      <w:r>
        <w:t xml:space="preserve">. Birmingham: UB Press.</w:t>
      </w:r>
      <w:r>
        <w:br/>
      </w:r>
      <w:r>
        <w:br/>
      </w:r>
      <w:r>
        <w:t xml:space="preserve">     4. Aston University Centre for Entrepreneurship. (2023).</w:t>
      </w:r>
      <w:r>
        <w:t xml:space="preserve"> </w:t>
      </w:r>
      <w:r>
        <w:rPr>
          <w:iCs/>
          <w:i/>
        </w:rPr>
        <w:t xml:space="preserve">Sustaining Innovation: The Role of Academic Spinouts in United Kingdom Birmingham</w:t>
      </w:r>
      <w:r>
        <w:t xml:space="preserve">. Birmingham: Aston Publications.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Academic Researcher in United Kingdom Birmingham</dc:title>
  <dc:creator/>
  <dc:language>en</dc:language>
  <cp:keywords/>
  <dcterms:created xsi:type="dcterms:W3CDTF">2026-07-29T20:36:24Z</dcterms:created>
  <dcterms:modified xsi:type="dcterms:W3CDTF">2026-07-29T20:36:24Z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