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Modern</w:t>
      </w:r>
      <w:r>
        <w:t xml:space="preserve"> </w:t>
      </w:r>
      <w:r>
        <w:t xml:space="preserve">Business: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w:t>
      </w:r>
      <w:r>
        <w:t xml:space="preserve"> </w:t>
      </w:r>
      <w:r>
        <w:t xml:space="preserve">Australia</w:t>
      </w:r>
    </w:p>
    <w:bookmarkStart w:id="34" w:name="X69d28429b6f25d322ec7ab7f15214f085dbffd4"/>
    <w:p>
      <w:pPr>
        <w:pStyle w:val="Heading1"/>
      </w:pPr>
      <w:r>
        <w:t xml:space="preserve">The Strategic Role of the Accountant in Modern Business:</w:t>
      </w:r>
      <w:r>
        <w:br/>
      </w:r>
      <w:r>
        <w:t xml:space="preserve">A Case Study of Sydney, Australia</w:t>
      </w:r>
    </w:p>
    <w:p>
      <w:pPr>
        <w:pStyle w:val="FirstParagraph"/>
      </w:pPr>
      <w:r>
        <w:rPr>
          <w:bCs/>
          <w:b/>
        </w:rPr>
        <w:t xml:space="preserve">Abstract</w:t>
      </w:r>
    </w:p>
    <w:p>
      <w:pPr>
        <w:pStyle w:val="BodyText"/>
      </w:pPr>
      <w:r>
        <w:t xml:space="preserve">This research paper explores the evolving role of the Accountant within the dynamic economic landscape of Australia, with a specific focus on Sydney. As one of Asia-Pacific’s leading financial hubs, Sydney presents unique challenges and opportunities for financial professionals. This document analyzes how modern Accountants have transcended traditional bookkeeping roles to become strategic advisors who navigate complex regulatory frameworks, leverage technological advancements, and contribute significantly to corporate sustainability in the region.</w:t>
      </w:r>
    </w:p>
    <w:bookmarkStart w:id="20" w:name="introduction"/>
    <w:p>
      <w:pPr>
        <w:pStyle w:val="Heading2"/>
      </w:pPr>
      <w:r>
        <w:t xml:space="preserve">1. Introduction</w:t>
      </w:r>
    </w:p>
    <w:p>
      <w:pPr>
        <w:pStyle w:val="FirstParagraph"/>
      </w:pPr>
      <w:r>
        <w:t xml:space="preserve">The profession of accounting is undergoing a profound transformation. Historically viewed as back-office functions focused on compliance and historical data recording, the role of the Accountant has expanded into a critical strategic component of business operations. Nowhere is this shift more evident than in Australia, particularly within its largest city, Sydney. As a global financial center with high concentrations of multinational corporations, startups, and small-to-medium enterprises (SMEs), Sydney serves as an ideal microcosm for examining the contemporary demands placed on Accountants.</w:t>
      </w:r>
    </w:p>
    <w:p>
      <w:pPr>
        <w:pStyle w:val="BodyText"/>
      </w:pPr>
      <w:r>
        <w:t xml:space="preserve">This paper argues that in the context of Australia’s rigorous regulatory environment and Sydney’s competitive market dynamics, the Accountant is no longer merely a number-cruncher but a vital business partner. The study examines three primary drivers of this change: regulatory complexity, technological integration, and the rising importance of sustainability reporting.</w:t>
      </w:r>
    </w:p>
    <w:bookmarkEnd w:id="20"/>
    <w:bookmarkStart w:id="23" w:name="regulatory-complexity-in-australia"/>
    <w:p>
      <w:pPr>
        <w:pStyle w:val="Heading2"/>
      </w:pPr>
      <w:r>
        <w:t xml:space="preserve">2. Regulatory Complexity in Australia</w:t>
      </w:r>
    </w:p>
    <w:p>
      <w:pPr>
        <w:pStyle w:val="FirstParagraph"/>
      </w:pPr>
      <w:r>
        <w:t xml:space="preserve">The Australian tax and corporate legal framework is known for its intricacy, requiring Accountants to possess a deep understanding of local laws to ensure compliance while optimizing financial outcomes. The Australian Taxation Office (ATO) enforces strict standards, and the Corporations Act 2001 imposes significant liabilities on company directors, placing immense pressure on Accountants to provide accurate governance advice.</w:t>
      </w:r>
    </w:p>
    <w:bookmarkStart w:id="21" w:name="tax-compliance-and-optimization"/>
    <w:p>
      <w:pPr>
        <w:pStyle w:val="Heading3"/>
      </w:pPr>
      <w:r>
        <w:t xml:space="preserve">2.1. Tax Compliance and Optimization</w:t>
      </w:r>
    </w:p>
    <w:p>
      <w:pPr>
        <w:pStyle w:val="FirstParagraph"/>
      </w:pPr>
      <w:r>
        <w:t xml:space="preserve">In Sydney, where property investment is prevalent among individuals and businesses alike, tax strategies are complex. Accountants play a crucial role in navigating capital gains tax (CGT) implications, negative gearing rules, and goods and services tax (GST) obligations for cross-border transactions. For instance, an Accountant assisting a tech startup in the Sydney CBD must structure equity incentives carefully to comply with Australian Securities and Investments Commission (ASIC) regulations while minimizing immediate tax burdens for employees.</w:t>
      </w:r>
    </w:p>
    <w:bookmarkEnd w:id="21"/>
    <w:bookmarkStart w:id="22" w:name="industrial-relations-and-superannuation"/>
    <w:p>
      <w:pPr>
        <w:pStyle w:val="Heading3"/>
      </w:pPr>
      <w:r>
        <w:t xml:space="preserve">2.2. Industrial Relations and Superannuation</w:t>
      </w:r>
    </w:p>
    <w:p>
      <w:pPr>
        <w:pStyle w:val="FirstParagraph"/>
      </w:pPr>
      <w:r>
        <w:t xml:space="preserve">Australia’s superannuation system, a mandatory retirement savings scheme, adds another layer of complexity. Accountants must ensure that employers in Sydney correctly calculate and deposit super guarantees into employee funds. Errors in this area can lead to severe penalties from the ATO and potential lawsuits from staff. Therefore, the Accountant acts as a risk manager, safeguarding businesses against compliance failures related to payroll tax and workers' compensation insurance, which vary slightly across Australian jurisdictions.</w:t>
      </w:r>
    </w:p>
    <w:bookmarkEnd w:id="22"/>
    <w:bookmarkEnd w:id="23"/>
    <w:bookmarkStart w:id="26" w:name="technological-integration"/>
    <w:p>
      <w:pPr>
        <w:pStyle w:val="Heading2"/>
      </w:pPr>
      <w:r>
        <w:t xml:space="preserve">3. Technological Integration</w:t>
      </w:r>
    </w:p>
    <w:p>
      <w:pPr>
        <w:pStyle w:val="FirstParagraph"/>
      </w:pPr>
      <w:r>
        <w:t xml:space="preserve">Sydney is rapidly adopting Industry 4.0 technologies, forcing the Accountant profession to adapt. The integration of cloud accounting, artificial intelligence (AI), and big data analytics has shifted the Accountant’s role from data entry to data interpretation.</w:t>
      </w:r>
    </w:p>
    <w:bookmarkStart w:id="24" w:name="cloud-accounting-and-real-time-reporting"/>
    <w:p>
      <w:pPr>
        <w:pStyle w:val="Heading3"/>
      </w:pPr>
      <w:r>
        <w:t xml:space="preserve">3.1. Cloud Accounting and Real-Time Reporting</w:t>
      </w:r>
    </w:p>
    <w:p>
      <w:pPr>
        <w:pStyle w:val="FirstParagraph"/>
      </w:pPr>
      <w:r>
        <w:t xml:space="preserve">In Sydney’s fast-paced business environment, real-time financial visibility is essential. Software platforms such as Xero and MYOB, which are widely used in Australia, allow Accountants to provide live dashboards to clients. This shift enables business owners in Sydney to make immediate decisions based on current cash flow rather than outdated monthly statements. The Accountant’s value lies not in preparing the spreadsheet but in interpreting the trends revealed by it—such as identifying seasonal revenue dips specific to Sydney’s tourism or retail sectors.</w:t>
      </w:r>
    </w:p>
    <w:bookmarkEnd w:id="24"/>
    <w:bookmarkStart w:id="25" w:name="automation-and-strategic-advisory"/>
    <w:p>
      <w:pPr>
        <w:pStyle w:val="Heading3"/>
      </w:pPr>
      <w:r>
        <w:t xml:space="preserve">3.2. Automation and Strategic Advisory</w:t>
      </w:r>
    </w:p>
    <w:p>
      <w:pPr>
        <w:pStyle w:val="FirstParagraph"/>
      </w:pPr>
      <w:r>
        <w:t xml:space="preserve">Routine tasks such as reconciliation and invoice processing are increasingly automated. This liberation of time allows Accountants to focus on strategic advisory services. In Sydney, where competition is fierce, Accountants help businesses forecast cash flows under different economic scenarios, advise on mergers and acquisitions (M&amp;A), and manage international transfer pricing for companies operating between Australia and Asian markets.</w:t>
      </w:r>
    </w:p>
    <w:bookmarkEnd w:id="25"/>
    <w:bookmarkEnd w:id="26"/>
    <w:bookmarkStart w:id="29" w:name="Xf37bd47f200315a9db735162221ec83a3c3f5b6"/>
    <w:p>
      <w:pPr>
        <w:pStyle w:val="Heading2"/>
      </w:pPr>
      <w:r>
        <w:t xml:space="preserve">4. Sustainability and Corporate Social Responsibility (CSR)</w:t>
      </w:r>
    </w:p>
    <w:p>
      <w:pPr>
        <w:pStyle w:val="FirstParagraph"/>
      </w:pPr>
      <w:r>
        <w:t xml:space="preserve">The global push toward Environmental, Social, and Governance (ESG) criteria has reached the Australian market with significant force. Sydney-based companies are increasingly pressured by investors, consumers, and regulators to disclose non-financial performance metrics. Accountants are now at the forefront of this transition.</w:t>
      </w:r>
    </w:p>
    <w:bookmarkStart w:id="27" w:name="integrated-reporting"/>
    <w:p>
      <w:pPr>
        <w:pStyle w:val="Heading3"/>
      </w:pPr>
      <w:r>
        <w:t xml:space="preserve">4.1. Integrated Reporting</w:t>
      </w:r>
    </w:p>
    <w:p>
      <w:pPr>
        <w:pStyle w:val="FirstParagraph"/>
      </w:pPr>
      <w:r>
        <w:t xml:space="preserve">Traditionally, financial reports focused solely on monetary profit. Today’s Accountant must assist in creating integrated reports that combine financial data with sustainability metrics, such as carbon footprint reduction and diversity statistics in the workforce. In Australia, while mandatory climate reporting is still evolving through legislative proposals by the Australian Securities Exchange (ASX), leading firms are already adopting voluntary frameworks aligned with international standards like the International Sustainability Standards Board (ISSB).</w:t>
      </w:r>
    </w:p>
    <w:bookmarkEnd w:id="27"/>
    <w:bookmarkStart w:id="28" w:name="ethical-leadership"/>
    <w:p>
      <w:pPr>
        <w:pStyle w:val="Heading3"/>
      </w:pPr>
      <w:r>
        <w:t xml:space="preserve">4.2. Ethical Leadership</w:t>
      </w:r>
    </w:p>
    <w:p>
      <w:pPr>
        <w:pStyle w:val="FirstParagraph"/>
      </w:pPr>
      <w:r>
        <w:t xml:space="preserve">The Accountant serves as the ethical guardian of the organization. In Sydney, where corporate reputation is closely tied to brand value, Accountants ensure that financial reporting reflects true economic realities without greenwashing or manipulation. This integrity is crucial for maintaining stakeholder trust in a market sensitive to corporate ethics.</w:t>
      </w:r>
    </w:p>
    <w:bookmarkEnd w:id="28"/>
    <w:bookmarkEnd w:id="29"/>
    <w:bookmarkStart w:id="31" w:name="challenges-facing-accountants-in-sydney"/>
    <w:p>
      <w:pPr>
        <w:pStyle w:val="Heading2"/>
      </w:pPr>
      <w:r>
        <w:t xml:space="preserve">5. Challenges Facing Accountants in Sydney</w:t>
      </w:r>
    </w:p>
    <w:p>
      <w:pPr>
        <w:pStyle w:val="FirstParagraph"/>
      </w:pPr>
      <w:r>
        <w:t xml:space="preserve">Despite the opportunities, Accountants in Australia face distinct challenges. The shortage of skilled professionals is a growing concern, exacerbated by the high cost of living and working in Sydney. Furthermore, cyber security threats pose significant risks to financial data stored on cloud platforms common in Australian firms.</w:t>
      </w:r>
    </w:p>
    <w:bookmarkStart w:id="30" w:name="talent-retention-and-skill-gaps"/>
    <w:p>
      <w:pPr>
        <w:pStyle w:val="Heading3"/>
      </w:pPr>
      <w:r>
        <w:t xml:space="preserve">5.1. Talent Retention and Skill Gaps</w:t>
      </w:r>
    </w:p>
    <w:p>
      <w:pPr>
        <w:pStyle w:val="FirstParagraph"/>
      </w:pPr>
      <w:r>
        <w:t xml:space="preserve">To remain relevant, Accountants must continuously upskill in areas such as data science, cybersecurity awareness, and emotional intelligence for client advisory roles. Firms in Sydney are investing heavily in training programs to bridge the gap between traditional accounting skills and modern technological competencies.</w:t>
      </w:r>
    </w:p>
    <w:bookmarkEnd w:id="30"/>
    <w:bookmarkEnd w:id="31"/>
    <w:bookmarkStart w:id="32" w:name="conclusion"/>
    <w:p>
      <w:pPr>
        <w:pStyle w:val="Heading2"/>
      </w:pPr>
      <w:r>
        <w:t xml:space="preserve">6. Conclusion</w:t>
      </w:r>
    </w:p>
    <w:p>
      <w:pPr>
        <w:pStyle w:val="FirstParagraph"/>
      </w:pPr>
      <w:r>
        <w:t xml:space="preserve">The role of the Accountant in Sydney, Australia, has evolved from a retrospective record-keeper to a prospective strategic advisor. Driven by the complexities of Australian regulatory frameworks, the rapid adoption of digital technologies, and the imperative for sustainability reporting, modern Accountants are indispensable to business success. They provide not only compliance assurance but also strategic insight that helps businesses navigate economic uncertainties.</w:t>
      </w:r>
    </w:p>
    <w:p>
      <w:pPr>
        <w:pStyle w:val="BodyText"/>
      </w:pPr>
      <w:r>
        <w:t xml:space="preserve">As Sydney continues to grow as a global financial hub in Asia-Pacific, the demand for Accountants who can blend technical expertise with technological fluency and ethical leadership will only increase. Future research should focus on the long-term impact of AI-driven automation on entry-level accounting positions in Australia and how educational institutions are adapting their curricula to meet these emerging needs.</w:t>
      </w:r>
    </w:p>
    <w:bookmarkEnd w:id="32"/>
    <w:bookmarkStart w:id="33" w:name="references"/>
    <w:p>
      <w:pPr>
        <w:pStyle w:val="Heading2"/>
      </w:pPr>
      <w:r>
        <w:t xml:space="preserve">References</w:t>
      </w:r>
    </w:p>
    <w:p>
      <w:pPr>
        <w:numPr>
          <w:ilvl w:val="0"/>
          <w:numId w:val="1001"/>
        </w:numPr>
        <w:pStyle w:val="Compact"/>
      </w:pPr>
      <w:r>
        <w:t xml:space="preserve">Australian Taxation Office. (2023).</w:t>
      </w:r>
      <w:r>
        <w:t xml:space="preserve"> </w:t>
      </w:r>
      <w:r>
        <w:rPr>
          <w:iCs/>
          <w:i/>
        </w:rPr>
        <w:t xml:space="preserve">Glossary of Tax Terms</w:t>
      </w:r>
      <w:r>
        <w:t xml:space="preserve">. Commonwealth of Australia.</w:t>
      </w:r>
    </w:p>
    <w:p>
      <w:pPr>
        <w:numPr>
          <w:ilvl w:val="0"/>
          <w:numId w:val="1001"/>
        </w:numPr>
        <w:pStyle w:val="Compact"/>
      </w:pPr>
      <w:r>
        <w:t xml:space="preserve">Institute of Chartered Accountants in Australia. (2024).</w:t>
      </w:r>
      <w:r>
        <w:t xml:space="preserve"> </w:t>
      </w:r>
      <w:r>
        <w:rPr>
          <w:iCs/>
          <w:i/>
        </w:rPr>
        <w:t xml:space="preserve">The Future of the Accounting Profession: Trends and Opportunities</w:t>
      </w:r>
      <w:r>
        <w:t xml:space="preserve">.</w:t>
      </w:r>
    </w:p>
    <w:p>
      <w:pPr>
        <w:numPr>
          <w:ilvl w:val="0"/>
          <w:numId w:val="1001"/>
        </w:numPr>
        <w:pStyle w:val="Compact"/>
      </w:pPr>
      <w:r>
        <w:t xml:space="preserve">Corporations Act 2001 (Cth).</w:t>
      </w:r>
    </w:p>
    <w:p>
      <w:pPr>
        <w:numPr>
          <w:ilvl w:val="0"/>
          <w:numId w:val="1001"/>
        </w:numPr>
        <w:pStyle w:val="Compact"/>
      </w:pPr>
      <w:r>
        <w:t xml:space="preserve">Deloitte Access Economics. (2023).</w:t>
      </w:r>
      <w:r>
        <w:t xml:space="preserve"> </w:t>
      </w:r>
      <w:r>
        <w:rPr>
          <w:iCs/>
          <w:i/>
        </w:rPr>
        <w:t xml:space="preserve">The Economic Impact of the Professional Services Industry in Sydney</w:t>
      </w:r>
      <w:r>
        <w:t xml:space="preserve">. Deloitte Touche Tohmatsu.</w:t>
      </w:r>
    </w:p>
    <w:p>
      <w:pPr>
        <w:pStyle w:val="FirstParagraph"/>
      </w:pPr>
      <w:r>
        <w:t xml:space="preserve">Note: This document is a simulated research paper for illustrative purposes and should not be cited as primary academic literature without verification of current local regulations.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Modern Business: A Case Study of Sydney, Australia</dc:title>
  <dc:creator/>
  <dc:language>en</dc:language>
  <cp:keywords/>
  <dcterms:created xsi:type="dcterms:W3CDTF">2026-07-29T13:26:09Z</dcterms:created>
  <dcterms:modified xsi:type="dcterms:W3CDTF">2026-07-29T13:26:09Z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