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Professional</w:t>
      </w:r>
      <w:r>
        <w:t xml:space="preserve"> </w:t>
      </w:r>
      <w:r>
        <w:t xml:space="preserve">Accountancy</w:t>
      </w:r>
      <w:r>
        <w:t xml:space="preserve"> </w:t>
      </w:r>
      <w:r>
        <w:t xml:space="preserve">in</w:t>
      </w:r>
      <w:r>
        <w:t xml:space="preserve"> </w:t>
      </w:r>
      <w:r>
        <w:t xml:space="preserve">the</w:t>
      </w:r>
      <w:r>
        <w:t xml:space="preserve"> </w:t>
      </w:r>
      <w:r>
        <w:t xml:space="preserve">Economic</w:t>
      </w:r>
      <w:r>
        <w:t xml:space="preserve"> </w:t>
      </w:r>
      <w:r>
        <w:t xml:space="preserve">Landscape</w:t>
      </w:r>
      <w:r>
        <w:t xml:space="preserve"> </w:t>
      </w:r>
      <w:r>
        <w:t xml:space="preserve">of</w:t>
      </w:r>
      <w:r>
        <w:t xml:space="preserve"> </w:t>
      </w:r>
      <w:r>
        <w:t xml:space="preserve">Bangladesh</w:t>
      </w:r>
      <w:r>
        <w:t xml:space="preserve"> </w:t>
      </w:r>
      <w:r>
        <w:t xml:space="preserve">Dhaka</w:t>
      </w:r>
    </w:p>
    <w:bookmarkStart w:id="26" w:name="Xec3ba15453d11555418f804326d3188115c2808"/>
    <w:p>
      <w:pPr>
        <w:pStyle w:val="Heading1"/>
      </w:pPr>
      <w:r>
        <w:t xml:space="preserve">The Strategic Imperative of Professional Accountancy in the Economic Landscape of Bangladesh Dhaka</w:t>
      </w:r>
    </w:p>
    <w:p>
      <w:pPr>
        <w:pStyle w:val="FirstParagraph"/>
      </w:pPr>
      <w:r>
        <w:br/>
      </w:r>
    </w:p>
    <w:p>
      <w:pPr>
        <w:pStyle w:val="BodyText"/>
      </w:pPr>
      <w:r>
        <w:br/>
      </w:r>
      <w:r>
        <w:t xml:space="preserve">This research paper examines the critical role of accountants within the rapidly evolving economic ecosystem of Bangladesh Dhaka. As this metropolitan hub transitions from a traditional agrarian-based economy to a dynamic service-oriented and industrial powerhouse, the demand for sophisticated financial management has reached unprecedented levels. This study analyzes how professional accountants facilitate regulatory compliance, drive corporate governance, and support foreign direct investment in Bangladesh Dhaka. Furthermore it explores the challenges posed by digital transformation and international standard adoption in this specific geographic context.</w:t>
      </w:r>
      <w:r>
        <w:br/>
      </w:r>
    </w:p>
    <w:bookmarkStart w:id="20" w:name="introduction"/>
    <w:p>
      <w:pPr>
        <w:pStyle w:val="Heading2"/>
      </w:pPr>
      <w:r>
        <w:t xml:space="preserve">1 Introduction</w:t>
      </w:r>
    </w:p>
    <w:p>
      <w:pPr>
        <w:pStyle w:val="FirstParagraph"/>
      </w:pPr>
      <w:r>
        <w:rPr>
          <w:bCs/>
          <w:b/>
        </w:rPr>
        <w:t xml:space="preserve">Bangladesh Dhaka</w:t>
      </w:r>
      <w:r>
        <w:t xml:space="preserve">, the capital city of Bangladesh, stands as a testament to one of South Asia's most remarkable economic transformations. Once known primarily for its textile manufacturing and local trade, today it serves as the undisputed financial and administrative heart of the nation. Within this bustling metropolis lies a complex web of multinational corporations, burgeoning startups, financial institutions, and small-to-medium enterprises (SMEs). Central to the operational integrity of these entities is one pivotal profession: the</w:t>
      </w:r>
      <w:r>
        <w:t xml:space="preserve"> </w:t>
      </w:r>
      <w:r>
        <w:rPr>
          <w:bCs/>
          <w:b/>
        </w:rPr>
        <w:t xml:space="preserve">Accountant</w:t>
      </w:r>
      <w:r>
        <w:t xml:space="preserve">.</w:t>
      </w:r>
    </w:p>
    <w:p>
      <w:pPr>
        <w:pStyle w:val="BodyText"/>
      </w:pPr>
      <w:r>
        <w:t xml:space="preserve">The role of an accountant in</w:t>
      </w:r>
      <w:r>
        <w:t xml:space="preserve"> </w:t>
      </w:r>
      <w:r>
        <w:rPr>
          <w:bCs/>
          <w:b/>
        </w:rPr>
        <w:t xml:space="preserve">Bangladesh Dhaka</w:t>
      </w:r>
      <w:r>
        <w:t xml:space="preserve"> </w:t>
      </w:r>
      <w:r>
        <w:t xml:space="preserve">has evolved significantly over the past two decades. No longer confined to mere bookkeeping or tax filing, modern accountants have become strategic partners who guide businesses through intricate regulatory landscapes, ensure transparency, and enhance financial performance. This research paper aims to explore the multifaceted contributions of</w:t>
      </w:r>
      <w:r>
        <w:t xml:space="preserve"> </w:t>
      </w:r>
      <w:r>
        <w:rPr>
          <w:bCs/>
          <w:b/>
        </w:rPr>
        <w:t xml:space="preserve">Accountant</w:t>
      </w:r>
      <w:r>
        <w:t xml:space="preserve"> </w:t>
      </w:r>
      <w:r>
        <w:t xml:space="preserve">professionals in sustaining and growing the economic vitality of</w:t>
      </w:r>
      <w:r>
        <w:t xml:space="preserve"> </w:t>
      </w:r>
      <w:r>
        <w:rPr>
          <w:bCs/>
          <w:b/>
        </w:rPr>
        <w:t xml:space="preserve">Bangladesh Dhaka</w:t>
      </w:r>
      <w:r>
        <w:t xml:space="preserve">.</w:t>
      </w:r>
    </w:p>
    <w:bookmarkEnd w:id="20"/>
    <w:bookmarkStart w:id="21" w:name="X1b64ba704a860c6d32826879961778a17e83865"/>
    <w:p>
      <w:pPr>
        <w:pStyle w:val="Heading2"/>
      </w:pPr>
      <w:r>
        <w:t xml:space="preserve">2 The Regulatory Environment and Compliance Challenges in Bangladesh Dhaka</w:t>
      </w:r>
    </w:p>
    <w:p>
      <w:pPr>
        <w:pStyle w:val="FirstParagraph"/>
      </w:pPr>
      <w:r>
        <w:t xml:space="preserve">The business environment in</w:t>
      </w:r>
      <w:r>
        <w:t xml:space="preserve"> </w:t>
      </w:r>
      <w:r>
        <w:rPr>
          <w:bCs/>
          <w:b/>
        </w:rPr>
        <w:t xml:space="preserve">Bangladesh Dhaka</w:t>
      </w:r>
      <w:r>
        <w:t xml:space="preserve"> </w:t>
      </w:r>
      <w:r>
        <w:t xml:space="preserve">is characterized by a dense regulatory framework overseen by bodies such as the National Board of Revenue (NBR), the Securities and Exchange Commission (SEC), and the Institute of Chartered Accountants of Bangladesh (ICAB). For any enterprise operating in this region, navigating these regulations requires expert guidance.</w:t>
      </w:r>
    </w:p>
    <w:p>
      <w:pPr>
        <w:pStyle w:val="BodyText"/>
      </w:pPr>
      <w:r>
        <w:rPr>
          <w:bCs/>
          <w:b/>
        </w:rPr>
        <w:t xml:space="preserve">Accountant</w:t>
      </w:r>
      <w:r>
        <w:t xml:space="preserve"> </w:t>
      </w:r>
      <w:r>
        <w:t xml:space="preserve">professionals play a crucial role in ensuring that companies adhere to local tax laws, including Value Added Tax (VAT), Income Tax, and Customs duties. The complexity of Bangladesh's tax code often overwhelms business owners who lack specialized financial knowledge. Herein lies the value proposition of hiring professional accountants: they interpret statutory requirements and implement systems that minimize legal risks while maximizing fiscal efficiency.</w:t>
      </w:r>
    </w:p>
    <w:p>
      <w:pPr>
        <w:pStyle w:val="BodyText"/>
      </w:pPr>
      <w:r>
        <w:t xml:space="preserve">Moreover, with increasing pressure from international partners to align with global best practices, firms in</w:t>
      </w:r>
      <w:r>
        <w:t xml:space="preserve"> </w:t>
      </w:r>
      <w:r>
        <w:rPr>
          <w:bCs/>
          <w:b/>
        </w:rPr>
        <w:t xml:space="preserve">Bangladesh Dhaka</w:t>
      </w:r>
      <w:r>
        <w:t xml:space="preserve"> </w:t>
      </w:r>
      <w:r>
        <w:t xml:space="preserve">are under constant scrutiny regarding their reporting standards. This has led to a growing emphasis on adopting International Financial Reporting Standards (IFRS). The transition from local Generally Accepted Accounting Principles (GAAP) to IFRS is a monumental task that requires skilled accountants who understand both the historical context of Bangladeshi accounting practices and the nuances of global financial reporting.</w:t>
      </w:r>
    </w:p>
    <w:bookmarkEnd w:id="21"/>
    <w:bookmarkStart w:id="22" w:name="X7642298758383ffe4c5d417a4d242d416070a62"/>
    <w:p>
      <w:pPr>
        <w:pStyle w:val="Heading2"/>
      </w:pPr>
      <w:r>
        <w:t xml:space="preserve">3 Facilitating Foreign Direct Investment and Global Integration</w:t>
      </w:r>
    </w:p>
    <w:p>
      <w:pPr>
        <w:pStyle w:val="FirstParagraph"/>
      </w:pPr>
      <w:r>
        <w:rPr>
          <w:bCs/>
          <w:b/>
        </w:rPr>
        <w:t xml:space="preserve">Bangladesh Dhaka</w:t>
      </w:r>
      <w:r>
        <w:t xml:space="preserve"> </w:t>
      </w:r>
      <w:r>
        <w:t xml:space="preserve">has become an attractive destination for Foreign Direct Investment (FDI), particularly in sectors such as information technology, pharmaceuticals, and garment manufacturing. International investors demand high levels of transparency, accurate financial forecasting, and robust internal controls before committing capital to ventures in this region.</w:t>
      </w:r>
    </w:p>
    <w:p>
      <w:pPr>
        <w:pStyle w:val="BodyText"/>
      </w:pPr>
      <w:r>
        <w:t xml:space="preserve">This is where the expertise of an</w:t>
      </w:r>
      <w:r>
        <w:t xml:space="preserve"> </w:t>
      </w:r>
      <w:r>
        <w:rPr>
          <w:bCs/>
          <w:b/>
        </w:rPr>
        <w:t xml:space="preserve">Accountant</w:t>
      </w:r>
      <w:r>
        <w:t xml:space="preserve"> </w:t>
      </w:r>
      <w:r>
        <w:t xml:space="preserve">becomes indispensable. Local accountants act as bridges between international stakeholders and domestic operations. They ensure that financial statements prepared by companies in</w:t>
      </w:r>
      <w:r>
        <w:t xml:space="preserve"> </w:t>
      </w:r>
      <w:r>
        <w:rPr>
          <w:bCs/>
          <w:b/>
        </w:rPr>
        <w:t xml:space="preserve">Bangladesh Dhaka</w:t>
      </w:r>
      <w:r>
        <w:t xml:space="preserve"> </w:t>
      </w:r>
      <w:r>
        <w:t xml:space="preserve">are comprehensible and credible to foreign auditors and investors. By providing clear insights into cash flow management, risk assessment, and profitability analysis, accountants facilitate smoother transactions for cross-border investments.</w:t>
      </w:r>
    </w:p>
    <w:p>
      <w:pPr>
        <w:pStyle w:val="BodyText"/>
      </w:pPr>
      <w:r>
        <w:t xml:space="preserve">Additionally, as global supply chains become more integrated, businesses in</w:t>
      </w:r>
      <w:r>
        <w:t xml:space="preserve"> </w:t>
      </w:r>
      <w:r>
        <w:rPr>
          <w:bCs/>
          <w:b/>
        </w:rPr>
        <w:t xml:space="preserve">Bangladesh Dhaka</w:t>
      </w:r>
      <w:r>
        <w:t xml:space="preserve"> </w:t>
      </w:r>
      <w:r>
        <w:t xml:space="preserve">must manage complex transfer pricing mechanisms and international tax treaties. Accountants with specialized knowledge in these areas help multinational corporations optimize their global tax liabilities while remaining compliant with both local laws and international agreements.</w:t>
      </w:r>
    </w:p>
    <w:bookmarkEnd w:id="22"/>
    <w:bookmarkStart w:id="23" w:name="X57a799f3ba09d0cea222905e99fb62682865b5c"/>
    <w:p>
      <w:pPr>
        <w:pStyle w:val="Heading2"/>
      </w:pPr>
      <w:r>
        <w:t xml:space="preserve">4 Digital Transformation and Technological Adoption</w:t>
      </w:r>
    </w:p>
    <w:p>
      <w:pPr>
        <w:pStyle w:val="FirstParagraph"/>
      </w:pPr>
      <w:r>
        <w:t xml:space="preserve">In recent years,</w:t>
      </w:r>
      <w:r>
        <w:t xml:space="preserve"> </w:t>
      </w:r>
      <w:r>
        <w:rPr>
          <w:bCs/>
          <w:b/>
        </w:rPr>
        <w:t xml:space="preserve">Bangladesh Dhaka</w:t>
      </w:r>
      <w:r>
        <w:t xml:space="preserve"> </w:t>
      </w:r>
      <w:r>
        <w:t xml:space="preserve">has witnessed a surge in digital adoption. The proliferation of fintech solutions, cloud accounting software, and artificial intelligence tools is reshaping how financial data is processed and analyzed. However, this technological shift presents both opportunities and challenges for the profession.</w:t>
      </w:r>
    </w:p>
    <w:p>
      <w:pPr>
        <w:pStyle w:val="BodyText"/>
      </w:pPr>
      <w:r>
        <w:rPr>
          <w:bCs/>
          <w:b/>
        </w:rPr>
        <w:t xml:space="preserve">Accountant</w:t>
      </w:r>
      <w:r>
        <w:t xml:space="preserve"> </w:t>
      </w:r>
      <w:r>
        <w:t xml:space="preserve">professionals in</w:t>
      </w:r>
      <w:r>
        <w:t xml:space="preserve"> </w:t>
      </w:r>
      <w:r>
        <w:rPr>
          <w:bCs/>
          <w:b/>
        </w:rPr>
        <w:t xml:space="preserve">Bangladesh Dhaka</w:t>
      </w:r>
      <w:r>
        <w:t xml:space="preserve"> </w:t>
      </w:r>
      <w:r>
        <w:t xml:space="preserve">are increasingly expected to be tech-savvy. Traditional manual ledgers are being replaced by automated systems that offer real-time financial insights. Accountants must now possess skills in data analytics, cybersecurity, and software implementation alongside their traditional accounting competencies.</w:t>
      </w:r>
    </w:p>
    <w:p>
      <w:pPr>
        <w:pStyle w:val="BodyText"/>
      </w:pPr>
      <w:r>
        <w:t xml:space="preserve">The Institute of Chartered Accountants of Bangladesh (ICAB) has responded to this shift by updating its curriculum and offering continuous professional development programs focused on technology. These initiatives aim to equip accountants with the tools necessary to harness digital innovations for better decision-making. As a result, businesses in</w:t>
      </w:r>
      <w:r>
        <w:t xml:space="preserve"> </w:t>
      </w:r>
      <w:r>
        <w:rPr>
          <w:bCs/>
          <w:b/>
        </w:rPr>
        <w:t xml:space="preserve">Bangladesh Dhaka</w:t>
      </w:r>
      <w:r>
        <w:t xml:space="preserve"> </w:t>
      </w:r>
      <w:r>
        <w:t xml:space="preserve">are benefiting from more efficient audit processes, reduced errors, and enhanced fraud detection capabilities.</w:t>
      </w:r>
    </w:p>
    <w:bookmarkEnd w:id="23"/>
    <w:bookmarkStart w:id="24" w:name="X9e67fdca016c37a3afcd73057222d7af90cb2d0"/>
    <w:p>
      <w:pPr>
        <w:pStyle w:val="Heading2"/>
      </w:pPr>
      <w:r>
        <w:t xml:space="preserve">5 Challenges Facing the Accounting Profession in Bangladesh Dhaka</w:t>
      </w:r>
    </w:p>
    <w:p>
      <w:pPr>
        <w:pStyle w:val="FirstParagraph"/>
      </w:pPr>
      <w:r>
        <w:t xml:space="preserve">Despite significant progress, the accounting profession in</w:t>
      </w:r>
      <w:r>
        <w:t xml:space="preserve"> </w:t>
      </w:r>
      <w:r>
        <w:rPr>
          <w:bCs/>
          <w:b/>
        </w:rPr>
        <w:t xml:space="preserve">Bangladesh Dhaka</w:t>
      </w:r>
    </w:p>
    <w:p>
      <w:pPr>
        <w:pStyle w:val="BodyText"/>
      </w:pPr>
      <w:r>
        <w:t xml:space="preserve">Another challenge is corruption and unethical practices that occasionally undermine the credibility of financial reporting. Ethical lapses by some practitioners can damage trust among stakeholders, making it harder for reputable firms to distinguish themselves. The profession must continue to strengthen its ethical framework through stricter enforcement of codes of conduct and greater accountability mechanisms.</w:t>
      </w:r>
    </w:p>
    <w:p>
      <w:pPr>
        <w:pStyle w:val="BodyText"/>
      </w:pPr>
      <w:r>
        <w:t xml:space="preserve">Furthermore, infrastructure limitations such as inconsistent power supply and internet connectivity in certain parts of</w:t>
      </w:r>
      <w:r>
        <w:t xml:space="preserve"> </w:t>
      </w:r>
      <w:r>
        <w:rPr>
          <w:bCs/>
          <w:b/>
        </w:rPr>
        <w:t xml:space="preserve">Bangladesh Dhaka</w:t>
      </w:r>
      <w:r>
        <w:t xml:space="preserve"> </w:t>
      </w:r>
      <w:r>
        <w:t xml:space="preserve">can hinder the effective implementation of digital accounting solutions. Addressing these infrastructural issues is essential for fully realizing the potential of modern accounting practices in this urban center.</w:t>
      </w:r>
    </w:p>
    <w:bookmarkEnd w:id="24"/>
    <w:bookmarkStart w:id="25" w:name="conclusion"/>
    <w:p>
      <w:pPr>
        <w:pStyle w:val="Heading2"/>
      </w:pPr>
      <w:r>
        <w:t xml:space="preserve">6 Conclusion</w:t>
      </w:r>
    </w:p>
    <w:p>
      <w:pPr>
        <w:pStyle w:val="FirstParagraph"/>
      </w:pPr>
      <w:r>
        <w:t xml:space="preserve">In conclusion, the role of an</w:t>
      </w:r>
      <w:r>
        <w:t xml:space="preserve"> </w:t>
      </w:r>
      <w:r>
        <w:rPr>
          <w:bCs/>
          <w:b/>
        </w:rPr>
        <w:t xml:space="preserve">AccountantBangladesh DhakaBangladesh Dhaka</w:t>
      </w:r>
    </w:p>
    <w:p>
      <w:pPr>
        <w:pStyle w:val="BodyText"/>
      </w:pPr>
      <w:r>
        <w:t xml:space="preserve">To sustain this growth future efforts should focus on enhancing educational programs , strengthening regulatory oversight and promoting ethical standards within the profession. By doing so</w:t>
      </w:r>
      <w:r>
        <w:t xml:space="preserve"> </w:t>
      </w:r>
      <w:r>
        <w:rPr>
          <w:bCs/>
          <w:b/>
        </w:rPr>
        <w:t xml:space="preserve">Bangladesh Dhaka</w:t>
      </w:r>
    </w:p>
    <w:p>
      <w:pPr>
        <w:pStyle w:val="BodyText"/>
      </w:pPr>
      <w:r>
        <w:t xml:space="preserve">The synergy between competent financial management and vibrant urban economies like</w:t>
      </w:r>
    </w:p>
    <w:p>
      <w:pPr>
        <w:pStyle w:val="BodyText"/>
      </w:pPr>
      <w:r>
        <w:t xml:space="preserve">Bangladesh Dhaka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Professional Accountancy in the Economic Landscape of Bangladesh Dhaka</dc:title>
  <dc:creator/>
  <dc:language>en</dc:language>
  <cp:keywords/>
  <dcterms:created xsi:type="dcterms:W3CDTF">2026-07-29T23:11:08Z</dcterms:created>
  <dcterms:modified xsi:type="dcterms:W3CDTF">2026-07-29T23:11:08Z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