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5" w:name="Xc039f605a4eb33927e7336d2fafc8b2cbc1a33f"/>
    <w:p>
      <w:pPr>
        <w:pStyle w:val="Heading1"/>
      </w:pPr>
      <w:r>
        <w:t xml:space="preserve">The Strategic Role of the Accountant in Belgium Brussels:</w:t>
      </w:r>
      <w:r>
        <w:br/>
      </w:r>
      <w:r>
        <w:t xml:space="preserve">A Comprehensive Research Paper</w:t>
      </w:r>
    </w:p>
    <w:p>
      <w:pPr>
        <w:pStyle w:val="FirstParagraph"/>
      </w:pPr>
      <w:r>
        <w:rPr>
          <w:bCs/>
          <w:b/>
        </w:rPr>
        <w:t xml:space="preserve">Date:</w:t>
      </w:r>
      <w:r>
        <w:t xml:space="preserve"> </w:t>
      </w:r>
      <w:r>
        <w:t xml:space="preserve">October 26, 2023</w:t>
      </w:r>
      <w:r>
        <w:br/>
      </w:r>
      <w:r>
        <w:rPr>
          <w:bCs/>
          <w:b/>
        </w:rPr>
        <w:t xml:space="preserve">Jurisdiction Focus:</w:t>
      </w:r>
    </w:p>
    <w:p>
      <w:pPr>
        <w:pStyle w:val="BodyText"/>
      </w:pPr>
      <w:r>
        <w:t xml:space="preserve">This document serves as a detailed analysis of the profession, regulatory environment, and strategic necessity of the accountant within the specific context of Brussels. As the capital city of both Belgium and de facto capital of th European Union (EU), Brussels presents a unique economic landscape that demands specialized accounting expertise. This research paper explores how an</w:t>
      </w:r>
      <w:r>
        <w:t xml:space="preserve"> </w:t>
      </w:r>
      <w:r>
        <w:rPr>
          <w:bCs/>
          <w:b/>
        </w:rPr>
        <w:t xml:space="preserve">Accountant</w:t>
      </w:r>
      <w:r>
        <w:t xml:space="preserve"> </w:t>
      </w:r>
      <w:r>
        <w:t xml:space="preserve">operates in this high-stakes environment, navigating complex national laws while serving an international clientele.</w:t>
      </w:r>
    </w:p>
    <w:bookmarkStart w:id="20" w:name="introduction"/>
    <w:p>
      <w:pPr>
        <w:pStyle w:val="Heading2"/>
      </w:pPr>
      <w:r>
        <w:t xml:space="preserve">1. Introduction</w:t>
      </w:r>
    </w:p>
    <w:p>
      <w:pPr>
        <w:pStyle w:val="FirstParagraph"/>
      </w:pPr>
      <w:r>
        <w:t xml:space="preserve">The role of the</w:t>
      </w:r>
      <w:r>
        <w:t xml:space="preserve"> </w:t>
      </w:r>
      <w:r>
        <w:br/>
      </w:r>
      <w:r>
        <w:t xml:space="preserve">In modern economies, the accountant is no longer merely a gatekeeper of financial data but a strategic advisor essential for business sustainability. In Brussels, this role is amplified by the city's status as a hub for international institutions, multinational corporations, and startups. The interplay between local Belgian fiscal policy and international business practices creates a complex operational environment. Therefore, understanding the specific duties and legal framework governing an</w:t>
      </w:r>
      <w:r>
        <w:t xml:space="preserve"> </w:t>
      </w:r>
      <w:r>
        <w:rPr>
          <w:bCs/>
          <w:b/>
        </w:rPr>
        <w:t xml:space="preserve">Accountant</w:t>
      </w:r>
      <w:r>
        <w:t xml:space="preserve"> </w:t>
      </w:r>
      <w:r>
        <w:t xml:space="preserve">in</w:t>
      </w:r>
      <w:r>
        <w:t xml:space="preserve"> </w:t>
      </w:r>
      <w:r>
        <w:rPr>
          <w:bCs/>
          <w:b/>
        </w:rPr>
        <w:t xml:space="preserve">Brussels</w:t>
      </w:r>
      <w:r>
        <w:t xml:space="preserve">, Belgium is critical for stakeholders operating in this region.</w:t>
      </w:r>
    </w:p>
    <w:bookmarkEnd w:id="20"/>
    <w:bookmarkStart w:id="23" w:name="X144032c6d135b636503c12af1855e23d1770b7e"/>
    <w:p>
      <w:pPr>
        <w:pStyle w:val="Heading2"/>
      </w:pPr>
      <w:r>
        <w:t xml:space="preserve">2. Regulatory Framework and Professional Oversight</w:t>
      </w:r>
    </w:p>
    <w:p>
      <w:pPr>
        <w:pStyle w:val="FirstParagraph"/>
      </w:pPr>
      <w:r>
        <w:t xml:space="preserve">To practice as an accountant in Belgium, specifically within the Brussels-Capital Region, professionals must adhere to strict regulatory standards. The profession is overseen by the</w:t>
      </w:r>
      <w:r>
        <w:t xml:space="preserve"> </w:t>
      </w:r>
      <w:r>
        <w:rPr>
          <w:iCs/>
          <w:i/>
        </w:rPr>
        <w:t xml:space="preserve">Institut des Experts-Comptables</w:t>
      </w:r>
      <w:r>
        <w:t xml:space="preserve"> </w:t>
      </w:r>
      <w:r>
        <w:t xml:space="preserve">(IEC) for chartered accountants and other bodies for bookkeepers and financial consultants.</w:t>
      </w:r>
    </w:p>
    <w:bookmarkStart w:id="21" w:name="X099b8e5f5fedc6e9090e287e3a8bc81b96d0ac4"/>
    <w:p>
      <w:pPr>
        <w:pStyle w:val="Heading3"/>
      </w:pPr>
      <w:r>
        <w:t xml:space="preserve">2.1 L'Expert-Comptable vs. Le Conseiller en Entreprises</w:t>
      </w:r>
    </w:p>
    <w:p>
      <w:pPr>
        <w:pStyle w:val="FirstParagraph"/>
      </w:pPr>
      <w:r>
        <w:t xml:space="preserve">In Belgium, the title of</w:t>
      </w:r>
      <w:r>
        <w:t xml:space="preserve"> </w:t>
      </w:r>
      <w:r>
        <w:br/>
      </w:r>
      <w:r>
        <w:t xml:space="preserve">The primary distinction lies between the</w:t>
      </w:r>
      <w:r>
        <w:t xml:space="preserve"> </w:t>
      </w:r>
      <w:r>
        <w:rPr>
          <w:iCs/>
          <w:i/>
        </w:rPr>
        <w:t xml:space="preserve">Expert-Comptable</w:t>
      </w:r>
      <w:r>
        <w:t xml:space="preserve">(EC) and the</w:t>
      </w:r>
      <w:r>
        <w:t xml:space="preserve"> </w:t>
      </w:r>
      <w:r>
        <w:rPr>
          <w:iCs/>
          <w:i/>
        </w:rPr>
        <w:t xml:space="preserve">Conseiller en Entreprises(CER)</w:t>
      </w:r>
      <w:r>
        <w:t xml:space="preserve">. An EC is legally mandated to perform audits, certify financial statements for official submission to companies courts. In Brussels, where transparency and compliance are scrutinized heavily by both national authorities and EU bodies, the role of the EC is paramount. On the other hand,CERs offer broader management consulting services but cannot perform statutory audits.</w:t>
      </w:r>
    </w:p>
    <w:bookmarkEnd w:id="21"/>
    <w:bookmarkStart w:id="22" w:name="Xa61ca8caf6fc7d62f1839577699c479dc3deeef"/>
    <w:p>
      <w:pPr>
        <w:pStyle w:val="Heading3"/>
      </w:pPr>
      <w:r>
        <w:t xml:space="preserve">2.2 Compliance with Belgian Corporate Tax Law</w:t>
      </w:r>
    </w:p>
    <w:p>
      <w:pPr>
        <w:pStyle w:val="FirstParagraph"/>
      </w:pPr>
      <w:r>
        <w:t xml:space="preserve">The accounting process in Belgium is deeply intertwined with corporate tax compliance. An</w:t>
      </w:r>
      <w:r>
        <w:t xml:space="preserve"> </w:t>
      </w:r>
      <w:r>
        <w:br/>
      </w:r>
      <w:r>
        <w:t xml:space="preserve">Key regulations include:</w:t>
      </w:r>
    </w:p>
    <w:p>
      <w:pPr>
        <w:numPr>
          <w:ilvl w:val="0"/>
          <w:numId w:val="1001"/>
        </w:numPr>
        <w:pStyle w:val="Compact"/>
      </w:pPr>
      <w:r>
        <w:t xml:space="preserve">The Company Code (Code des Sociétés): Governs financial reporting and corporate governance.</w:t>
      </w:r>
    </w:p>
    <w:p>
      <w:pPr>
        <w:numPr>
          <w:ilvl w:val="0"/>
          <w:numId w:val="1001"/>
        </w:numPr>
        <w:pStyle w:val="Compact"/>
      </w:pPr>
      <w:r>
        <w:t xml:space="preserve">The Income Tax Code (Code des Impôts sur les Revenus 1992): Dictates tax obligations for businesses.</w:t>
      </w:r>
    </w:p>
    <w:p>
      <w:pPr>
        <w:numPr>
          <w:ilvl w:val="0"/>
          <w:numId w:val="1001"/>
        </w:numPr>
        <w:pStyle w:val="Compact"/>
      </w:pPr>
      <w:r>
        <w:t xml:space="preserve">VAT Regulations: Brussels has specific VAT implications, particularly regarding intra-community supplies given its high concentration of EU institutions.</w:t>
      </w:r>
    </w:p>
    <w:p>
      <w:pPr>
        <w:pStyle w:val="FirstParagraph"/>
      </w:pPr>
      <w:r>
        <w:t xml:space="preserve">Navigating these laws requires an</w:t>
      </w:r>
      <w:r>
        <w:t xml:space="preserve"> </w:t>
      </w:r>
      <w:r>
        <w:br/>
      </w:r>
      <w:r>
        <w:rPr>
          <w:bCs/>
          <w:b/>
        </w:rPr>
        <w:t xml:space="preserve">Accountant</w:t>
      </w:r>
      <w:r>
        <w:t xml:space="preserve"> </w:t>
      </w:r>
      <w:r>
        <w:t xml:space="preserve">in</w:t>
      </w:r>
      <w:r>
        <w:t xml:space="preserve"> </w:t>
      </w:r>
      <w:r>
        <w:br/>
      </w:r>
      <w:r>
        <w:t xml:space="preserve">To ensure that businesses avoid penalties and optimize their fiscal position.</w:t>
      </w:r>
    </w:p>
    <w:bookmarkEnd w:id="22"/>
    <w:bookmarkEnd w:id="23"/>
    <w:bookmarkStart w:id="26" w:name="X49736b5d268eb89ff884af8be0e77b8c278301c"/>
    <w:p>
      <w:pPr>
        <w:pStyle w:val="Heading2"/>
      </w:pPr>
      <w:r>
        <w:t xml:space="preserve">3. The Unique Economic Landscape of Brussels</w:t>
      </w:r>
    </w:p>
    <w:p>
      <w:pPr>
        <w:pStyle w:val="FirstParagraph"/>
      </w:pPr>
      <w:r>
        <w:t xml:space="preserve">The economic ecosystem of Brussels differs significantly from other Belgian cities like Antwerp or Ghent, primarily due to its political and diplomatic significance. This uniqueness directly impacts the services provided by an</w:t>
      </w:r>
      <w:r>
        <w:t xml:space="preserve"> </w:t>
      </w:r>
      <w:r>
        <w:br/>
      </w:r>
      <w:r>
        <w:t xml:space="preserve">Brussels is home to the European Commission, the Council of the European Union, NATO headquarters, and thousands of lobbying firms and NGOs. Consequently,</w:t>
      </w:r>
    </w:p>
    <w:bookmarkStart w:id="24" w:name="serving-international-clients"/>
    <w:p>
      <w:pPr>
        <w:pStyle w:val="Heading3"/>
      </w:pPr>
      <w:r>
        <w:t xml:space="preserve">3.1 Serving International Clients</w:t>
      </w:r>
    </w:p>
    <w:p>
      <w:pPr>
        <w:pStyle w:val="FirstParagraph"/>
      </w:pPr>
      <w:r>
        <w:t xml:space="preserve">An</w:t>
      </w:r>
      <w:r>
        <w:t xml:space="preserve"> </w:t>
      </w:r>
      <w:r>
        <w:br/>
      </w:r>
      <w:r>
        <w:t xml:space="preserve">This often involves:</w:t>
      </w:r>
    </w:p>
    <w:p>
      <w:pPr>
        <w:numPr>
          <w:ilvl w:val="0"/>
          <w:numId w:val="1002"/>
        </w:numPr>
        <w:pStyle w:val="Compact"/>
      </w:pPr>
      <w:r>
        <w:t xml:space="preserve">Cross-border taxation advice: Managing tax residency issues for expatriate employees.</w:t>
      </w:r>
    </w:p>
    <w:p>
      <w:pPr>
        <w:numPr>
          <w:ilvl w:val="0"/>
          <w:numId w:val="1002"/>
        </w:numPr>
        <w:pStyle w:val="Compact"/>
      </w:pPr>
      <w:r>
        <w:t xml:space="preserve">Intra-group financing structures: optimizing VAT and withholding taxes within multinational groups.</w:t>
      </w:r>
    </w:p>
    <w:p>
      <w:pPr>
        <w:numPr>
          <w:ilvl w:val="0"/>
          <w:numId w:val="1002"/>
        </w:numPr>
        <w:pStyle w:val="Compact"/>
      </w:pPr>
      <w:r>
        <w:t xml:space="preserve">Diplomatic immunity considerations: Understanding the specific fiscal exemptions available to international organizations operating in Brussels.</w:t>
      </w:r>
    </w:p>
    <w:p>
      <w:pPr>
        <w:pStyle w:val="FirstParagraph"/>
      </w:pPr>
      <w:r>
        <w:t xml:space="preserve">The ability of an</w:t>
      </w:r>
      <w:r>
        <w:t xml:space="preserve"> </w:t>
      </w:r>
      <w:r>
        <w:br/>
      </w:r>
      <w:r>
        <w:t xml:space="preserve">To communicate effectively with non-Flemish or non-French speaking clients, often requiring proficiency in English and sometimes German, is a key differentiator for success in this region.</w:t>
      </w:r>
    </w:p>
    <w:bookmarkEnd w:id="24"/>
    <w:bookmarkStart w:id="25" w:name="the-startup-and-tech-hub-phenomenon"/>
    <w:p>
      <w:pPr>
        <w:pStyle w:val="Heading3"/>
      </w:pPr>
      <w:r>
        <w:t xml:space="preserve">3.2 The Startup and Tech Hub Phenomenon</w:t>
      </w:r>
    </w:p>
    <w:p>
      <w:pPr>
        <w:pStyle w:val="FirstParagraph"/>
      </w:pPr>
      <w:r>
        <w:t xml:space="preserve">Beyond the political sphere Brussels has emerged as a vibrant tech hub. Startups benefit from specific tax incentives like "patent income deduction" and R&amp;D tax credits. An</w:t>
      </w:r>
      <w:r>
        <w:t xml:space="preserve"> </w:t>
      </w:r>
      <w:r>
        <w:br/>
      </w:r>
      <w:r>
        <w:t xml:space="preserve">To leverage these benefits, an accountant must be proactive in identifying qualifying activities and ensuring proper documentation is maintained throughout the fiscal year.</w:t>
      </w:r>
    </w:p>
    <w:bookmarkEnd w:id="25"/>
    <w:bookmarkEnd w:id="26"/>
    <w:bookmarkStart w:id="30" w:name="Xb78e0ab4c442365395e9d6505f587be6c847f73"/>
    <w:p>
      <w:pPr>
        <w:pStyle w:val="Heading2"/>
      </w:pPr>
      <w:r>
        <w:t xml:space="preserve">4. Core Functions of the Accountant in Brussels</w:t>
      </w:r>
    </w:p>
    <w:p>
      <w:pPr>
        <w:pStyle w:val="FirstParagraph"/>
      </w:pPr>
      <w:r>
        <w:t xml:space="preserve">The daily responsibilities of an</w:t>
      </w:r>
      <w:r>
        <w:t xml:space="preserve"> </w:t>
      </w:r>
      <w:r>
        <w:br/>
      </w:r>
      <w:r>
        <w:t xml:space="preserve">In Brussels, these functions are adapted to meet the demands of a fast-paced, international business environment.</w:t>
      </w:r>
    </w:p>
    <w:bookmarkStart w:id="27" w:name="financial-reporting-and-annual-accounts"/>
    <w:p>
      <w:pPr>
        <w:pStyle w:val="Heading3"/>
      </w:pPr>
      <w:r>
        <w:t xml:space="preserve">4.1 Financial Reporting and Annual Accounts</w:t>
      </w:r>
    </w:p>
    <w:p>
      <w:pPr>
        <w:pStyle w:val="FirstParagraph"/>
      </w:pPr>
      <w:r>
        <w:t xml:space="preserve">The preparation and filing of annual accounts with the National Bank of Belgium (NBB) is a statutory obligation. In Brussels, where competition for talent and capital is fierce, accurate and timely reporting enhances corporate credibility. An</w:t>
      </w:r>
      <w:r>
        <w:t xml:space="preserve"> </w:t>
      </w:r>
      <w:r>
        <w:br/>
      </w:r>
      <w:r>
        <w:t xml:space="preserve">To ensure that financial statements comply with IFRS (International Financial Reporting Standards) or Belgian GAAP, depending on the company's size and listing status.</w:t>
      </w:r>
    </w:p>
    <w:bookmarkEnd w:id="27"/>
    <w:bookmarkStart w:id="28" w:name="payroll-administration"/>
    <w:p>
      <w:pPr>
        <w:pStyle w:val="Heading3"/>
      </w:pPr>
      <w:r>
        <w:t xml:space="preserve">4.2 Payroll Administration</w:t>
      </w:r>
    </w:p>
    <w:p>
      <w:pPr>
        <w:pStyle w:val="FirstParagraph"/>
      </w:pPr>
      <w:r>
        <w:t xml:space="preserve">Belgium has one of the most complex payroll systems in the world, characterized by high social security contributions. For businesses in Brussels employing a diverse workforce this complexity is magnified. An</w:t>
      </w:r>
      <w:r>
        <w:t xml:space="preserve"> </w:t>
      </w:r>
      <w:r>
        <w:br/>
      </w:r>
      <w:r>
        <w:t xml:space="preserve">To manage:</w:t>
      </w:r>
    </w:p>
    <w:p>
      <w:pPr>
        <w:numPr>
          <w:ilvl w:val="0"/>
          <w:numId w:val="1003"/>
        </w:numPr>
        <w:pStyle w:val="Compact"/>
      </w:pPr>
      <w:r>
        <w:t xml:space="preserve">Social security declarations.</w:t>
      </w:r>
    </w:p>
    <w:p>
      <w:pPr>
        <w:numPr>
          <w:ilvl w:val="0"/>
          <w:numId w:val="1003"/>
        </w:numPr>
        <w:pStyle w:val="Compact"/>
      </w:pPr>
      <w:r>
        <w:t xml:space="preserve">Tax withholding certificates (281 forms).</w:t>
      </w:r>
    </w:p>
    <w:p>
      <w:pPr>
        <w:numPr>
          <w:ilvl w:val="0"/>
          <w:numId w:val="1003"/>
        </w:numPr>
        <w:pStyle w:val="Compact"/>
      </w:pPr>
      <w:r>
        <w:t xml:space="preserve">Specific allowances for expatriates and commuting benefits.</w:t>
      </w:r>
    </w:p>
    <w:p>
      <w:pPr>
        <w:pStyle w:val="FirstParagraph"/>
      </w:pPr>
      <w:r>
        <w:t xml:space="preserve">Mistakes in payroll can lead to severe penalties and employee dissatisfaction, making the precision of an</w:t>
      </w:r>
      <w:r>
        <w:t xml:space="preserve"> </w:t>
      </w:r>
      <w:r>
        <w:br/>
      </w:r>
      <w:r>
        <w:t xml:space="preserve">In this regard invaluable.</w:t>
      </w:r>
    </w:p>
    <w:bookmarkEnd w:id="28"/>
    <w:bookmarkStart w:id="29" w:name="strategic-business-advisory"/>
    <w:p>
      <w:pPr>
        <w:pStyle w:val="Heading3"/>
      </w:pPr>
      <w:r>
        <w:t xml:space="preserve">4.3 Strategic Business Advisory</w:t>
      </w:r>
    </w:p>
    <w:p>
      <w:pPr>
        <w:pStyle w:val="FirstParagraph"/>
      </w:pPr>
      <w:r>
        <w:t xml:space="preserve">Modern accountants in Brussels are increasingly expected to provide strategic advice. This includes:</w:t>
      </w:r>
    </w:p>
    <w:p>
      <w:pPr>
        <w:numPr>
          <w:ilvl w:val="0"/>
          <w:numId w:val="1004"/>
        </w:numPr>
        <w:pStyle w:val="Compact"/>
      </w:pPr>
      <w:r>
        <w:t xml:space="preserve">Budgeting and forecasting for uncertain economic climates.</w:t>
      </w:r>
    </w:p>
    <w:p>
      <w:pPr>
        <w:numPr>
          <w:ilvl w:val="0"/>
          <w:numId w:val="1004"/>
        </w:numPr>
        <w:pStyle w:val="Compact"/>
      </w:pPr>
      <w:r>
        <w:t xml:space="preserve">Mergers and acquisitions due diligence: Assessing the financial health of potential targets.</w:t>
      </w:r>
    </w:p>
    <w:p>
      <w:pPr>
        <w:numPr>
          <w:ilvl w:val="0"/>
          <w:numId w:val="1004"/>
        </w:numPr>
        <w:pStyle w:val="Compact"/>
      </w:pPr>
      <w:r>
        <w:t xml:space="preserve">Digital transformation: Implementing cloud-based accounting software to improve efficiency and data security, a priority for many EU-regulated entities in Brussels.</w:t>
      </w:r>
    </w:p>
    <w:p>
      <w:pPr>
        <w:pStyle w:val="FirstParagraph"/>
      </w:pPr>
      <w:r>
        <w:t xml:space="preserve">An</w:t>
      </w:r>
      <w:r>
        <w:t xml:space="preserve"> </w:t>
      </w:r>
      <w:r>
        <w:br/>
      </w:r>
      <w:r>
        <w:t xml:space="preserve">To act as a trusted advisor helps businesses navigate regulatory changes and market shifts effectively.</w:t>
      </w:r>
    </w:p>
    <w:bookmarkEnd w:id="29"/>
    <w:bookmarkEnd w:id="30"/>
    <w:bookmarkStart w:id="33" w:name="challenges-and-future-trends"/>
    <w:p>
      <w:pPr>
        <w:pStyle w:val="Heading2"/>
      </w:pPr>
      <w:r>
        <w:t xml:space="preserve">5. Challenges and Future Trends</w:t>
      </w:r>
    </w:p>
    <w:p>
      <w:pPr>
        <w:pStyle w:val="FirstParagraph"/>
      </w:pPr>
      <w:r>
        <w:t xml:space="preserve">The profession faces several challenges specific to the Brussels context.</w:t>
      </w:r>
    </w:p>
    <w:bookmarkStart w:id="31" w:name="digitalization-and-cybersecurity"/>
    <w:p>
      <w:pPr>
        <w:pStyle w:val="Heading3"/>
      </w:pPr>
      <w:r>
        <w:t xml:space="preserve">5.1 Digitalization and Cybersecurity</w:t>
      </w:r>
    </w:p>
    <w:p>
      <w:pPr>
        <w:pStyle w:val="FirstParagraph"/>
      </w:pPr>
      <w:r>
        <w:t xml:space="preserve">With increasing cyber threats, protecting financial data is critical. Accountants in Brussels must ensure their systems are compliant with GDPR (General Data Protection Regulation), which is particularly relevant given the city's role as a center for European policy-making.</w:t>
      </w:r>
    </w:p>
    <w:bookmarkEnd w:id="31"/>
    <w:bookmarkStart w:id="32" w:name="sustainability-reporting"/>
    <w:p>
      <w:pPr>
        <w:pStyle w:val="Heading3"/>
      </w:pPr>
      <w:r>
        <w:t xml:space="preserve">5.2 Sustainability Reporting</w:t>
      </w:r>
    </w:p>
    <w:p>
      <w:pPr>
        <w:pStyle w:val="FirstParagraph"/>
      </w:pPr>
      <w:r>
        <w:t xml:space="preserve">The EU's Non-Financial Reporting Directive (NFRD) and the upcoming Corporate Sustainability Reporting Directive (CSRD) require companies to disclose environmental, social, and governance (ESG) data. An</w:t>
      </w:r>
      <w:r>
        <w:t xml:space="preserve"> </w:t>
      </w:r>
      <w:r>
        <w:br/>
      </w:r>
      <w:r>
        <w:t xml:space="preserve">To integrate these non-financial metrics into their reporting processes is becoming a mandatory skill set for accountants operating in Brussels.</w:t>
      </w:r>
    </w:p>
    <w:bookmarkEnd w:id="32"/>
    <w:bookmarkEnd w:id="33"/>
    <w:bookmarkStart w:id="34" w:name="conclusion"/>
    <w:p>
      <w:pPr>
        <w:pStyle w:val="Heading2"/>
      </w:pPr>
      <w:r>
        <w:t xml:space="preserve">6. Conclusion</w:t>
      </w:r>
    </w:p>
    <w:p>
      <w:pPr>
        <w:pStyle w:val="FirstParagraph"/>
      </w:pPr>
      <w:r>
        <w:t xml:space="preserve">In conclusion, the role of an</w:t>
      </w:r>
      <w:r>
        <w:t xml:space="preserve"> </w:t>
      </w:r>
      <w:r>
        <w:br/>
      </w:r>
      <w:r>
        <w:t xml:space="preserve">In Brussels, Belgium extends far beyond traditional bookkeeping. It encompasses a multifaceted responsibility that includes strict legal compliance, strategic financial planning, and specialized advisory services tailored to an international clientele. The unique position of Brussels as a global political hub necessitates accountants who are not only technically proficient in Belgian law but also adept at handling cross-border complexities.</w:t>
      </w:r>
    </w:p>
    <w:p>
      <w:pPr>
        <w:pStyle w:val="BodyText"/>
      </w:pPr>
      <w:r>
        <w:t xml:space="preserve">For businesses operating in this dynamic environment, partnering with a qualified</w:t>
      </w:r>
      <w:r>
        <w:t xml:space="preserve"> </w:t>
      </w:r>
      <w:r>
        <w:br/>
      </w:r>
      <w:r>
        <w:t xml:space="preserve">To ensure regulatory compliance, optimize tax positions, and gain strategic insights is not just a financial necessity but a competitive advantage. As the economic landscape continues to evolve with digitalization and sustainability mandates, the importance of the</w:t>
      </w:r>
      <w:r>
        <w:t xml:space="preserve"> </w:t>
      </w:r>
      <w:r>
        <w:br/>
      </w:r>
      <w:r>
        <w:t xml:space="preserve">in Brussels will only continue to grow. Stakeholders must recognize that an accountant is a vital partner in navigating the intricate regulatory and economic tapestry of this unique European capital.</w:t>
      </w:r>
    </w:p>
    <w:p>
      <w:pPr>
        <w:pStyle w:val="BodyText"/>
      </w:pPr>
      <w:r>
        <w:rPr>
          <w:iCs/>
          <w:i/>
        </w:rPr>
        <w:t xml:space="preserve">Note: This research paper is for informational purposes only and does not constitute professional legal or financial advice. For specific queries regarding accounting regulations in Belgium Brussels, please consult a certified expert-comptable or legal counsel.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Belgium Brussels: A Comprehensive Research Paper</dc:title>
  <dc:creator/>
  <dc:language>en</dc:language>
  <cp:keywords/>
  <dcterms:created xsi:type="dcterms:W3CDTF">2026-07-29T13:01:35Z</dcterms:created>
  <dcterms:modified xsi:type="dcterms:W3CDTF">2026-07-29T13:01:35Z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