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Accountants</w:t>
      </w:r>
      <w:r>
        <w:t xml:space="preserve"> </w:t>
      </w:r>
      <w:r>
        <w:t xml:space="preserve">in</w:t>
      </w:r>
      <w:r>
        <w:t xml:space="preserve"> </w:t>
      </w:r>
      <w:r>
        <w:t xml:space="preserve">Vancouver,</w:t>
      </w:r>
      <w:r>
        <w:t xml:space="preserve"> </w:t>
      </w:r>
      <w:r>
        <w:t xml:space="preserve">Canada</w:t>
      </w:r>
    </w:p>
    <w:bookmarkStart w:id="26" w:name="Xe7aad7be0289c09f3006b3663a0c147105e759f"/>
    <w:p>
      <w:pPr>
        <w:pStyle w:val="Heading1"/>
      </w:pPr>
      <w:r>
        <w:t xml:space="preserve">The Role and Evolution of Accountants in Vancouver, Canada</w:t>
      </w:r>
    </w:p>
    <w:p>
      <w:pPr>
        <w:pStyle w:val="FirstParagraph"/>
      </w:pPr>
      <w:r>
        <w:rPr>
          <w:bCs/>
          <w:b/>
        </w:rPr>
        <w:t xml:space="preserve">Abstract:</w:t>
      </w:r>
      <w:r>
        <w:br/>
      </w:r>
      <w:r>
        <w:t xml:space="preserve">This research paper examines the critical function of accountants within the economic landscape of Vancouver, Canada. As one of North America’s most dynamic urban centers, Vancouver presents a unique intersection of international trade, real estate dynamics, and technological innovation. Consequently, the demand for qualified accounting professionals is not only substantial but also increasingly specialized. This document explores the regulatory frameworks governing accounting in British Columbia and Canada broadly, the specific economic drivers affecting Vancouver-based firms, and the transformative impact of digitalization on traditional accounting practices. The study concludes that while technology automates routine tasks, the strategic advisory role of accountants remains indispensable to businesses operating in Vancouver’s competitive market.</w:t>
      </w:r>
    </w:p>
    <w:bookmarkStart w:id="20" w:name="introduction"/>
    <w:p>
      <w:pPr>
        <w:pStyle w:val="Heading2"/>
      </w:pPr>
      <w:r>
        <w:t xml:space="preserve">1. Introduction</w:t>
      </w:r>
    </w:p>
    <w:p>
      <w:pPr>
        <w:pStyle w:val="FirstParagraph"/>
      </w:pPr>
      <w:r>
        <w:t xml:space="preserve">The profession of accounting serves as the backbone of financial integrity and economic stability in any modern society. In Canada, a nation known for its robust regulatory standards and transparent financial systems, accountants play a pivotal role in ensuring compliance, facilitating investment, and providing strategic insights to businesses. Nowhere is this more evident than in Vancouver, British Columbia. As a gateway to the Asia-Pacific region and a hub for natural resource industries as well as technology sectors, Vancouver requires accounting expertise that goes beyond basic bookkeeping.</w:t>
      </w:r>
    </w:p>
    <w:p>
      <w:pPr>
        <w:pStyle w:val="BodyText"/>
      </w:pPr>
      <w:r>
        <w:t xml:space="preserve">Vancouver’s unique position within Canada places it at the forefront of international business. The city’s economy is characterized by its diversity, ranging from tourism and hospitality to software development and film production. For businesses in this environment, navigating the complex tax laws of both federal Canadian jurisdiction and provincial British Columbia requirements demands specialized knowledge. This paper aims to elucidate how accountants in Vancouver adapt to local economic conditions while adhering to national standards, thereby contributing significantly to the city’s economic resilience.</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scope of work for an accountant in Canada, one must first appreciate the rigorous regulatory environment. In Canada, the accounting profession has undergone significant consolidation. The establishment of a single designation under Chartered Professional Accountants (CPA) Canada has unified formerly distinct streams such as Chartered Accountants (CA), Certified General Accountants (CGA), and Certified Management Accountants (CMA). For an accountant practicing in Vancouver, membership with the CPA British Columbia branch is mandatory for public practice.</w:t>
      </w:r>
    </w:p>
    <w:p>
      <w:pPr>
        <w:pStyle w:val="BodyText"/>
      </w:pPr>
      <w:r>
        <w:t xml:space="preserve">The regulatory oversight ensures that accountants maintain high standards of ethical conduct, competence, and quality control. In the context of Canada’s anti-money laundering laws and cross-border tax treaties relevant to Vancouver’s international trade hub status, these standards are particularly stringent. Accountants must possess a deep understanding of the</w:t>
      </w:r>
      <w:r>
        <w:t xml:space="preserve"> </w:t>
      </w:r>
      <w:r>
        <w:rPr>
          <w:iCs/>
          <w:i/>
        </w:rPr>
        <w:t xml:space="preserve">Income Tax Act</w:t>
      </w:r>
      <w:r>
        <w:t xml:space="preserve">, the</w:t>
      </w:r>
      <w:r>
        <w:t xml:space="preserve"> </w:t>
      </w:r>
      <w:r>
        <w:rPr>
          <w:iCs/>
          <w:i/>
        </w:rPr>
        <w:t xml:space="preserve">Canada Business Corporations Act</w:t>
      </w:r>
      <w:r>
        <w:t xml:space="preserve">, and provincial regulations governing corporate governance. Furthermore, adherence to International Financial Reporting Standards (IFRS), which are required for most publicly accountable enterprises in Canada, necessitates continuous education and professional development.</w:t>
      </w:r>
    </w:p>
    <w:bookmarkEnd w:id="21"/>
    <w:bookmarkStart w:id="22" w:name="X850d1c8c011d02fb5a1e6332ab958916801461a"/>
    <w:p>
      <w:pPr>
        <w:pStyle w:val="Heading2"/>
      </w:pPr>
      <w:r>
        <w:t xml:space="preserve">3. Economic Drivers in Vancouver: A Local Context</w:t>
      </w:r>
    </w:p>
    <w:p>
      <w:pPr>
        <w:pStyle w:val="FirstParagraph"/>
      </w:pPr>
      <w:r>
        <w:t xml:space="preserve">The specific economic characteristics of Vancouver dictate the specialized services required from local accounting firms. One of the most prominent sectors influencing demand is real estate. Vancouver’s property market is among the most volatile and valuable in North America. Consequently, there is a high demand for accountants who specialize in real estate taxation, development financing, and investment structuring. Professionals in this sector must navigate complex regulations regarding foreign buyer taxes, land transfer tax reforms implemented by the provincial government, and capital gains implications for property investors.</w:t>
      </w:r>
    </w:p>
    <w:p>
      <w:pPr>
        <w:pStyle w:val="BodyText"/>
      </w:pPr>
      <w:r>
        <w:t xml:space="preserve">Additionally, Vancouver is a major port city with significant import-export activity. Accountants serving multinational corporations in Vancouver must be proficient in international trade compliance, transfer pricing documentation, and customs valuation. Given the city’s strong ties to Asian markets, bilingual skills or at least an understanding of cross-cultural business practices often complement technical accounting knowledge. The tech sector’s rapid growth in Vancouver also creates a niche for accountants who can manage stock-based compensation for startups, venture capital fundraising compliance, and intellectual property asset management.</w:t>
      </w:r>
    </w:p>
    <w:bookmarkEnd w:id="22"/>
    <w:bookmarkStart w:id="23" w:name="X2bf6df8d2fc8d1712edfb54eb29a98f362fb3ac"/>
    <w:p>
      <w:pPr>
        <w:pStyle w:val="Heading2"/>
      </w:pPr>
      <w:r>
        <w:t xml:space="preserve">4. The Impact of Technology and Digital Transformation</w:t>
      </w:r>
    </w:p>
    <w:p>
      <w:pPr>
        <w:pStyle w:val="FirstParagraph"/>
      </w:pPr>
      <w:r>
        <w:t xml:space="preserve">In recent years, the profession of accounting globally has been undergoing a digital revolution, and Vancouver is no exception. Cloud-based accounting software such as QuickBooks Online, Xero, and NetSuite has become ubiquitous among small to medium-sized enterprises (SMEs) in the city. This shift has altered the traditional workflow of an accountant. The role is transitioning from data entry and reconciliation to data analysis and strategic advisory.</w:t>
      </w:r>
    </w:p>
    <w:p>
      <w:pPr>
        <w:pStyle w:val="BodyText"/>
      </w:pPr>
      <w:r>
        <w:t xml:space="preserve">For accountants in Vancouver, proficiency in technology is no longer optional but a core competency. Automation tools handle repetitive tasks such as invoice processing, payroll calculations, and bank reconciliations with greater speed and accuracy than manual methods. This allows accountants to dedicate more time to value-added services. For instance, rather than simply reporting past financial performance, modern accountants provide forward-looking forecasts, cash flow management strategies, and risk assessments. In a fast-paced city like Vancouver, where business cycles are accelerated by the tech industry’s influence on global markets, this real-time analytical capability is crucial for business survival and growth.</w:t>
      </w:r>
    </w:p>
    <w:bookmarkEnd w:id="23"/>
    <w:bookmarkStart w:id="24" w:name="X33b9da2e9545e4b8a5354331019ffc6f709721b"/>
    <w:p>
      <w:pPr>
        <w:pStyle w:val="Heading2"/>
      </w:pPr>
      <w:r>
        <w:t xml:space="preserve">5. Challenges Facing Accountants in the Region</w:t>
      </w:r>
    </w:p>
    <w:p>
      <w:pPr>
        <w:pStyle w:val="FirstParagraph"/>
      </w:pPr>
      <w:r>
        <w:t xml:space="preserve">Despite the opportunities, accountants in Vancouver face distinct challenges. One significant issue is talent acquisition and retention. The high cost of living in Vancouver makes it difficult for firms to compete with larger metropolitan centers like Toronto or Calgary for top-tier financial talent. Additionally, there is a growing expectation from clients for sustainability reporting and environmental, social, and governance (ESG) compliance. As Canada moves toward stricter carbon pricing mechanisms and green financing initiatives, accountants must evolve their skill sets to help clients measure and report on their environmental impact.</w:t>
      </w:r>
    </w:p>
    <w:p>
      <w:pPr>
        <w:pStyle w:val="BodyText"/>
      </w:pPr>
      <w:r>
        <w:t xml:space="preserve">Furthermore, the complexity of tax legislation poses a constant challenge. The Canadian government frequently updates tax policies regarding small business deductions, capital gains exemptions, and remote work stipends. Accountants must stay abreast of these changes to ensure their clients remain compliant while optimizing their tax positions. In Vancouver, where there is a high concentration of foreign-owned businesses navigating dual taxation systems between Canada and other jurisdictions, this complexity is amplified.</w:t>
      </w:r>
    </w:p>
    <w:bookmarkEnd w:id="24"/>
    <w:bookmarkStart w:id="25" w:name="conclusion"/>
    <w:p>
      <w:pPr>
        <w:pStyle w:val="Heading2"/>
      </w:pPr>
      <w:r>
        <w:t xml:space="preserve">6. Conclusion</w:t>
      </w:r>
    </w:p>
    <w:p>
      <w:pPr>
        <w:pStyle w:val="FirstParagraph"/>
      </w:pPr>
      <w:r>
        <w:t xml:space="preserve">In conclusion, the role of the accountant in Vancouver, Canada, extends far beyond traditional number-crunching. It encompasses strategic advisory, regulatory compliance in a high-stakes real estate market, international trade facilitation, and technological integration. The unique economic fabric of Vancouver demands accountants who are not only certified professionals under the CPA umbrella but also agile adaptors to local and national policy changes.</w:t>
      </w:r>
    </w:p>
    <w:p>
      <w:pPr>
        <w:pStyle w:val="BodyText"/>
      </w:pPr>
      <w:r>
        <w:t xml:space="preserve">As the city continues to grow as a hub for technology, trade, and sustainable development, the scope of accounting will further expand. Future research should focus on how artificial intelligence might further disrupt traditional advisory roles in Canadian cities like Vancouver. However, it is clear that the human element—judgment, ethical reasoning, and strategic insight—will remain central to the profession. For businesses operating in Vancouver, engaging with a qualified accountant is not merely a regulatory requirement but a strategic imperative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Accountants in Vancouver, Canada</dc:title>
  <dc:creator/>
  <cp:keywords/>
  <dcterms:created xsi:type="dcterms:W3CDTF">2026-07-29T15:33:21Z</dcterms:created>
  <dcterms:modified xsi:type="dcterms:W3CDTF">2026-07-29T15:33:21Z</dcterms:modified>
</cp:coreProperties>
</file>

<file path=docProps/custom.xml><?xml version="1.0" encoding="utf-8"?>
<Properties xmlns="http://schemas.openxmlformats.org/officeDocument/2006/custom-properties" xmlns:vt="http://schemas.openxmlformats.org/officeDocument/2006/docPropsVTypes"/>
</file>