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Bogotá</w:t>
      </w:r>
    </w:p>
    <w:bookmarkStart w:id="36" w:name="Xdaea9b3c3bec025e043ab0a8cad212dbfd74204"/>
    <w:p>
      <w:pPr>
        <w:pStyle w:val="Heading1"/>
      </w:pPr>
      <w:r>
        <w:t xml:space="preserve">The Role and Strategic Importance of the Accountant in Colombia Bogotá</w:t>
      </w:r>
    </w:p>
    <w:p>
      <w:pPr>
        <w:pStyle w:val="FirstParagraph"/>
      </w:pPr>
      <w:r>
        <w:rPr>
          <w:bCs/>
          <w:b/>
        </w:rPr>
        <w:t xml:space="preserve">Date:</w:t>
      </w:r>
      <w:r>
        <w:t xml:space="preserve"> </w:t>
      </w:r>
      <w:r>
        <w:t xml:space="preserve">October 26, 2023</w:t>
      </w:r>
      <w:r>
        <w:br/>
      </w:r>
      <w:r>
        <w:rPr>
          <w:bCs/>
          <w:b/>
        </w:rPr>
        <w:t xml:space="preserve">Subject:</w:t>
      </w:r>
      <w:r>
        <w:t xml:space="preserve">Economic Analysis of Accounting Practices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Accountant within the specific economic and regulatory context of Colombia Bogotá. As a Research Paper document intended for academic and professional review, this study examines how local accounting standards, tax regulations, and international financial reporting standards converge in one of South America’s most dynamic metropolitan areas. The analysis highlights why understanding the unique fiscal environment of Colombia Bogotá is essential for businesses seeking compliance and strategic growth.</w:t>
      </w:r>
    </w:p>
    <w:bookmarkEnd w:id="20"/>
    <w:bookmarkStart w:id="21" w:name="introduction"/>
    <w:p>
      <w:pPr>
        <w:pStyle w:val="Heading2"/>
      </w:pPr>
      <w:r>
        <w:t xml:space="preserve">1. Introduction</w:t>
      </w:r>
    </w:p>
    <w:p>
      <w:pPr>
        <w:pStyle w:val="FirstParagraph"/>
      </w:pPr>
      <w:r>
        <w:t xml:space="preserve">The economic landscape of</w:t>
      </w:r>
      <w:r>
        <w:t xml:space="preserve"> </w:t>
      </w:r>
      <w:r>
        <w:rPr>
          <w:bCs/>
          <w:b/>
        </w:rPr>
        <w:t xml:space="preserve">Colombia Bogotá</w:t>
      </w:r>
      <w:r>
        <w:t xml:space="preserve"> </w:t>
      </w:r>
      <w:r>
        <w:t xml:space="preserve">has undergone significant transformation over the past two decades, evolving from a traditional service-based economy to a more diversified hub involving technology, finance, and international trade. At the heart of this economic engine is the professional Accountant. In</w:t>
      </w:r>
      <w:r>
        <w:t xml:space="preserve"> </w:t>
      </w:r>
      <w:r>
        <w:rPr>
          <w:bCs/>
          <w:b/>
        </w:rPr>
        <w:t xml:space="preserve">Colombia Bogotá</w:t>
      </w:r>
      <w:r>
        <w:t xml:space="preserve">, the accountant is not merely a recorder of financial transactions but serves as a strategic advisor who navigates complex regulatory frameworks established by entities such as the Superintendencia de Industria y Comercio (SIC) and the Dirección de Impuestos y Aduanas Nacionales (DIAN).</w:t>
      </w:r>
    </w:p>
    <w:p>
      <w:pPr>
        <w:pStyle w:val="BodyText"/>
      </w:pPr>
      <w:r>
        <w:t xml:space="preserve">This document aims to provide a comprehensive overview of the responsibilities, challenges, and opportunities facing accountants operating in</w:t>
      </w:r>
      <w:r>
        <w:t xml:space="preserve"> </w:t>
      </w:r>
      <w:r>
        <w:rPr>
          <w:bCs/>
          <w:b/>
        </w:rPr>
        <w:t xml:space="preserve">Colombia Bogotá</w:t>
      </w:r>
      <w:r>
        <w:t xml:space="preserve">. By analyzing current trends in tax compliance, digital transformation, and ethical standards within</w:t>
      </w:r>
      <w:r>
        <w:t xml:space="preserve"> </w:t>
      </w:r>
      <w:r>
        <w:rPr>
          <w:bCs/>
          <w:b/>
        </w:rPr>
        <w:t xml:space="preserve">Colombia Bogotá</w:t>
      </w:r>
      <w:r>
        <w:t xml:space="preserve">, this paper underscores the indispensable nature of the Accountant in fostering economic stability and transparency.</w:t>
      </w:r>
    </w:p>
    <w:bookmarkEnd w:id="21"/>
    <w:bookmarkStart w:id="24" w:name="Xeab1863b81f033339c55e7e4348718847adf456"/>
    <w:p>
      <w:pPr>
        <w:pStyle w:val="Heading2"/>
      </w:pPr>
      <w:r>
        <w:t xml:space="preserve">2. The Regulatory Framework Accounting Standards in Colombia Bogotá</w:t>
      </w:r>
    </w:p>
    <w:p>
      <w:pPr>
        <w:pStyle w:val="FirstParagraph"/>
      </w:pPr>
      <w:r>
        <w:t xml:space="preserve">To understand the function of an Accountant in</w:t>
      </w:r>
      <w:r>
        <w:t xml:space="preserve"> </w:t>
      </w:r>
      <w:r>
        <w:rPr>
          <w:bCs/>
          <w:b/>
        </w:rPr>
        <w:t xml:space="preserve">Colombia Bogotá</w:t>
      </w:r>
      <w:r>
        <w:t xml:space="preserve">, one must first appreciate the regulatory environment. The accounting profession in</w:t>
      </w:r>
      <w:r>
        <w:t xml:space="preserve"> </w:t>
      </w:r>
      <w:r>
        <w:rPr>
          <w:bCs/>
          <w:b/>
        </w:rPr>
        <w:t xml:space="preserve">Colombia Bogotá</w:t>
      </w:r>
      <w:r>
        <w:t xml:space="preserve"> </w:t>
      </w:r>
      <w:r>
        <w:t xml:space="preserve">is governed by a strict set of national norms that align with international standards. For public interest entities, including large corporations headquartered in</w:t>
      </w:r>
    </w:p>
    <w:p>
      <w:pPr>
        <w:pStyle w:val="BodyText"/>
      </w:pPr>
      <w:r>
        <w:t xml:space="preserve">Colombia Bogotá, the adoption of International Financial Reporting Standards (IFRS) as issued by the IFRS Foundation is mandatory.</w:t>
      </w:r>
    </w:p>
    <w:bookmarkStart w:id="22" w:name="Xc2315eb268922a3717b708e7cbe66f17bb7da81"/>
    <w:p>
      <w:pPr>
        <w:pStyle w:val="Heading3"/>
      </w:pPr>
      <w:r>
        <w:t xml:space="preserve">2.1 Normas Internacionales de Información Financiera (NIIF)</w:t>
      </w:r>
    </w:p>
    <w:p>
      <w:pPr>
        <w:pStyle w:val="FirstParagraph"/>
      </w:pPr>
      <w:r>
        <w:t xml:space="preserve">The transition to NIIF has significantly raised the bar for Accountants working in</w:t>
      </w:r>
    </w:p>
    <w:p>
      <w:pPr>
        <w:pStyle w:val="BodyText"/>
      </w:pPr>
      <w:r>
        <w:t xml:space="preserve">Colombia Bogotá. Professionals are now required to possess deep technical knowledge regarding fair value measurements, revenue recognition, and financial instrument disclosures. This shift demands that Accountants engage in continuous professional development, ensuring that financial statements presented by entities in</w:t>
      </w:r>
      <w:r>
        <w:t xml:space="preserve"> </w:t>
      </w:r>
      <w:r>
        <w:rPr>
          <w:bCs/>
          <w:b/>
        </w:rPr>
        <w:t xml:space="preserve">Colombia Bogotá</w:t>
      </w:r>
      <w:r>
        <w:t xml:space="preserve"> </w:t>
      </w:r>
      <w:r>
        <w:t xml:space="preserve">meet global expectations while adhering to local legal requirements.</w:t>
      </w:r>
    </w:p>
    <w:bookmarkEnd w:id="22"/>
    <w:bookmarkStart w:id="23" w:name="X8caf03903cfce74f8d724550b9218598bbbe61f"/>
    <w:p>
      <w:pPr>
        <w:pStyle w:val="Heading3"/>
      </w:pPr>
      <w:r>
        <w:t xml:space="preserve">2.2 The Role of the Superintendencia de Sociedades</w:t>
      </w:r>
    </w:p>
    <w:p>
      <w:pPr>
        <w:pStyle w:val="FirstParagraph"/>
      </w:pPr>
      <w:r>
        <w:t xml:space="preserve">In</w:t>
      </w:r>
    </w:p>
    <w:p>
      <w:pPr>
        <w:pStyle w:val="BodyText"/>
      </w:pPr>
      <w:r>
        <w:t xml:space="preserve">Colombia Bogotá, the Superintendencia de Sociedades plays a pivotal role in supervising commercial entities. Accountants are responsible for ensuring that their clients comply with reporting deadlines and transparency requirements imposed by this entity. Non-compliance can result in severe penalties, highlighting the importance of precision and diligence performed by Accountants operating within this jurisdiction.</w:t>
      </w:r>
    </w:p>
    <w:bookmarkEnd w:id="23"/>
    <w:bookmarkEnd w:id="24"/>
    <w:bookmarkStart w:id="27" w:name="tax-compliance-and-fiscal-strategy"/>
    <w:p>
      <w:pPr>
        <w:pStyle w:val="Heading2"/>
      </w:pPr>
      <w:r>
        <w:t xml:space="preserve">3. Tax Compliance and Fiscal Strategy</w:t>
      </w:r>
    </w:p>
    <w:p>
      <w:pPr>
        <w:pStyle w:val="FirstParagraph"/>
      </w:pPr>
      <w:r>
        <w:t xml:space="preserve">Taxation is arguably the most complex aspect of accounting practice in</w:t>
      </w:r>
      <w:r>
        <w:t xml:space="preserve"> </w:t>
      </w:r>
      <w:r>
        <w:rPr>
          <w:bCs/>
          <w:b/>
        </w:rPr>
        <w:t xml:space="preserve">Colombia Bogotá</w:t>
      </w:r>
      <w:r>
        <w:t xml:space="preserve">. The Colombian tax system is characterized by frequent changes in legislation, including updates to income tax rates, value-added tax (VAT) adjustments, and new anti-avoidance rules. Consequently, an Accountant in</w:t>
      </w:r>
      <w:r>
        <w:t xml:space="preserve"> </w:t>
      </w:r>
      <w:r>
        <w:rPr>
          <w:bCs/>
          <w:b/>
        </w:rPr>
        <w:t xml:space="preserve">Colombia Bogotá</w:t>
      </w:r>
      <w:r>
        <w:t xml:space="preserve"> </w:t>
      </w:r>
      <w:r>
        <w:t xml:space="preserve">must possess a proactive approach to fiscal management.</w:t>
      </w:r>
    </w:p>
    <w:bookmarkStart w:id="25" w:name="navigating-the-dian-regulations"/>
    <w:p>
      <w:pPr>
        <w:pStyle w:val="Heading3"/>
      </w:pPr>
      <w:r>
        <w:t xml:space="preserve">3.1 Navigating the DIAN Regulations</w:t>
      </w:r>
    </w:p>
    <w:p>
      <w:pPr>
        <w:pStyle w:val="FirstParagraph"/>
      </w:pPr>
      <w:r>
        <w:t xml:space="preserve">The Dirección de Impuestos y Aduanas Nacionales (DIAN) is the primary authority for tax collection. Accountants in</w:t>
      </w:r>
    </w:p>
    <w:p>
      <w:pPr>
        <w:pStyle w:val="BodyText"/>
      </w:pPr>
      <w:r>
        <w:t xml:space="preserve">Colombia Bogotá serve as intermediaries between taxpayers and the DIAN. Their duties include calculating quarterly advance payments, preparing annual income tax returns, and managing electronic invoicing systems mandated by law. Given the digitalization of fiscal processes in</w:t>
      </w:r>
      <w:r>
        <w:t xml:space="preserve"> </w:t>
      </w:r>
      <w:r>
        <w:rPr>
          <w:bCs/>
          <w:b/>
        </w:rPr>
        <w:t xml:space="preserve">Colombia Bogotá</w:t>
      </w:r>
      <w:r>
        <w:t xml:space="preserve">, Accountants must be proficient in using specialized software that integrates directly with DIAN’s platforms.</w:t>
      </w:r>
    </w:p>
    <w:bookmarkEnd w:id="25"/>
    <w:bookmarkStart w:id="26" w:name="Xb7ed88cc11f89cf07209302d9ba5d9e5c674275"/>
    <w:p>
      <w:pPr>
        <w:pStyle w:val="Heading3"/>
      </w:pPr>
      <w:r>
        <w:t xml:space="preserve">3.2 Transfer Pricing and Multinational Corporations</w:t>
      </w:r>
    </w:p>
    <w:p>
      <w:pPr>
        <w:pStyle w:val="FirstParagraph"/>
      </w:pPr>
      <w:r>
        <w:t xml:space="preserve">As</w:t>
      </w:r>
    </w:p>
    <w:p>
      <w:pPr>
        <w:pStyle w:val="BodyText"/>
      </w:pPr>
      <w:r>
        <w:t xml:space="preserve">Colombia Bogotá attracts multinational corporations, the issue of transfer pricing has gained prominence. Accountants specializing in this field ensure that transactions between related parties comply with the arm’s length principle. This specialized knowledge is crucial for preventing double taxation and avoiding sanctions from Colombian authorities.</w:t>
      </w:r>
    </w:p>
    <w:bookmarkEnd w:id="26"/>
    <w:bookmarkEnd w:id="27"/>
    <w:bookmarkStart w:id="30" w:name="X85b4496887114f1d02f2360b01daebf4926a9fe"/>
    <w:p>
      <w:pPr>
        <w:pStyle w:val="Heading2"/>
      </w:pPr>
      <w:r>
        <w:t xml:space="preserve">4. Technological Transformation and Digitalization</w:t>
      </w:r>
    </w:p>
    <w:p>
      <w:pPr>
        <w:pStyle w:val="FirstParagraph"/>
      </w:pPr>
      <w:r>
        <w:t xml:space="preserve">The role of the Accountant in</w:t>
      </w:r>
    </w:p>
    <w:p>
      <w:pPr>
        <w:pStyle w:val="BodyText"/>
      </w:pPr>
      <w:r>
        <w:t xml:space="preserve">Colombia Bogotá is undergoing a digital revolution. The adoption of cloud accounting, artificial intelligence, and big data analytics is reshaping traditional practices. In</w:t>
      </w:r>
    </w:p>
    <w:p>
      <w:pPr>
        <w:pStyle w:val="BodyText"/>
      </w:pPr>
      <w:r>
        <w:t xml:space="preserve">Colombia Bogotá, firms that resist technological integration risk falling behind competitors who leverage data for better decision-making.</w:t>
      </w:r>
    </w:p>
    <w:bookmarkStart w:id="28" w:name="Xb9c1c4ca8746e4ff17653b8dfd15bf441b36484"/>
    <w:p>
      <w:pPr>
        <w:pStyle w:val="Heading3"/>
      </w:pPr>
      <w:r>
        <w:t xml:space="preserve">4.1 Electronic Invoicing and Real-Time Reporting</w:t>
      </w:r>
    </w:p>
    <w:p>
      <w:pPr>
        <w:pStyle w:val="FirstParagraph"/>
      </w:pPr>
      <w:r>
        <w:t xml:space="preserve">Colombia has implemented one of the most advanced electronic invoicing systems in Latin America. Accountants in</w:t>
      </w:r>
      <w:r>
        <w:t xml:space="preserve"> </w:t>
      </w:r>
      <w:r>
        <w:rPr>
          <w:bCs/>
          <w:b/>
        </w:rPr>
        <w:t xml:space="preserve">Colombia Bogotá</w:t>
      </w:r>
      <w:r>
        <w:t xml:space="preserve"> </w:t>
      </w:r>
      <w:r>
        <w:t xml:space="preserve">must manage the issuance, validation, and storage of electronic invoices (Facturación Electrónica). This shift requires Accountants to oversee IT infrastructure and ensure data security, expanding their role beyond pure finance into information technology governance.</w:t>
      </w:r>
    </w:p>
    <w:bookmarkEnd w:id="28"/>
    <w:bookmarkStart w:id="29" w:name="X57e553919073c55822751d4b504856c5f48c573"/>
    <w:p>
      <w:pPr>
        <w:pStyle w:val="Heading3"/>
      </w:pPr>
      <w:r>
        <w:t xml:space="preserve">4.2 Data Analytics for Strategic Decision Making</w:t>
      </w:r>
    </w:p>
    <w:p>
      <w:pPr>
        <w:pStyle w:val="FirstParagraph"/>
      </w:pPr>
      <w:r>
        <w:t xml:space="preserve">Modern Accountants in</w:t>
      </w:r>
      <w:r>
        <w:t xml:space="preserve"> </w:t>
      </w:r>
      <w:r>
        <w:rPr>
          <w:bCs/>
          <w:b/>
        </w:rPr>
        <w:t xml:space="preserve">Colombia Bogotá</w:t>
      </w:r>
      <w:r>
        <w:t xml:space="preserve"> </w:t>
      </w:r>
      <w:r>
        <w:t xml:space="preserve">are increasingly expected to provide strategic insights based on financial data. By utilizing analytics tools, Accountants can identify trends, forecast cash flows with greater accuracy, and advise management on cost-reduction strategies. This evolution transforms the Accountant from a historical reporter of financial results into a forward-looking partner in business strategy.</w:t>
      </w:r>
    </w:p>
    <w:bookmarkEnd w:id="29"/>
    <w:bookmarkEnd w:id="30"/>
    <w:bookmarkStart w:id="32" w:name="X2e3a971ce519929cc74df70108166247bfbb09a"/>
    <w:p>
      <w:pPr>
        <w:pStyle w:val="Heading2"/>
      </w:pPr>
      <w:r>
        <w:t xml:space="preserve">5. Ethical Standards and Professional Integrity</w:t>
      </w:r>
    </w:p>
    <w:p>
      <w:pPr>
        <w:pStyle w:val="FirstParagraph"/>
      </w:pPr>
      <w:r>
        <w:t xml:space="preserve">Integrity is the cornerstone of the accounting profession. In</w:t>
      </w:r>
      <w:r>
        <w:t xml:space="preserve"> </w:t>
      </w:r>
      <w:r>
        <w:rPr>
          <w:bCs/>
          <w:b/>
        </w:rPr>
        <w:t xml:space="preserve">Colombia Bogotá</w:t>
      </w:r>
      <w:r>
        <w:t xml:space="preserve">, where corruption remains a societal challenge, Accountants play a vital role in promoting transparency and good governance. The Código de Ética Profesional del Contador Público guides professionals in maintaining independence, objectivity, and confidentiality.</w:t>
      </w:r>
    </w:p>
    <w:bookmarkStart w:id="31" w:name="combating-money-laundering"/>
    <w:p>
      <w:pPr>
        <w:pStyle w:val="Heading3"/>
      </w:pPr>
      <w:r>
        <w:t xml:space="preserve">5.1 Combating Money Laundering</w:t>
      </w:r>
    </w:p>
    <w:p>
      <w:pPr>
        <w:pStyle w:val="FirstParagraph"/>
      </w:pPr>
      <w:r>
        <w:t xml:space="preserve">Accountants in</w:t>
      </w:r>
      <w:r>
        <w:t xml:space="preserve"> </w:t>
      </w:r>
      <w:r>
        <w:rPr>
          <w:bCs/>
          <w:b/>
        </w:rPr>
        <w:t xml:space="preserve">Colombia Bogotá</w:t>
      </w:r>
      <w:r>
        <w:t xml:space="preserve"> </w:t>
      </w:r>
      <w:r>
        <w:t xml:space="preserve">are also designated as obligated parties under anti-money laundering laws. They must perform due diligence on clients, report suspicious transactions, and maintain rigorous records to prevent financial crimes. This regulatory burden adds another layer of complexity to the Accountant’s role, requiring vigilance and ethical courage.</w:t>
      </w:r>
    </w:p>
    <w:bookmarkEnd w:id="31"/>
    <w:bookmarkEnd w:id="32"/>
    <w:bookmarkStart w:id="33" w:name="X4fd4a814ef116d43edfc644f4edebd96decb54a"/>
    <w:p>
      <w:pPr>
        <w:pStyle w:val="Heading2"/>
      </w:pPr>
      <w:r>
        <w:t xml:space="preserve">6. Challenges Facing Accountants in Colombia Bogotá</w:t>
      </w:r>
    </w:p>
    <w:p>
      <w:pPr>
        <w:pStyle w:val="FirstParagraph"/>
      </w:pPr>
      <w:r>
        <w:t xml:space="preserve">Despite the opportunities, Accountants in</w:t>
      </w:r>
      <w:r>
        <w:t xml:space="preserve"> </w:t>
      </w:r>
      <w:r>
        <w:rPr>
          <w:bCs/>
          <w:b/>
        </w:rPr>
        <w:t xml:space="preserve">Colombia Bogotá</w:t>
      </w:r>
      <w:r>
        <w:t xml:space="preserve"> </w:t>
      </w:r>
      <w:r>
        <w:t xml:space="preserve">face several challenges. These include:</w:t>
      </w:r>
    </w:p>
    <w:p>
      <w:pPr>
        <w:numPr>
          <w:ilvl w:val="0"/>
          <w:numId w:val="1001"/>
        </w:numPr>
        <w:pStyle w:val="Compact"/>
      </w:pPr>
      <w:r>
        <w:rPr>
          <w:bCs/>
          <w:b/>
        </w:rPr>
        <w:t xml:space="preserve">Bureaucracy:</w:t>
      </w:r>
      <w:r>
        <w:t xml:space="preserve">Navigating the administrative procedures required for business registration and tax compliance can be time-consuming.</w:t>
      </w:r>
    </w:p>
    <w:p>
      <w:pPr>
        <w:numPr>
          <w:ilvl w:val="0"/>
          <w:numId w:val="1001"/>
        </w:numPr>
        <w:pStyle w:val="Compact"/>
      </w:pPr>
      <w:r>
        <w:t xml:space="preserve">Talent Retention:The demand for skilled Accountants in</w:t>
      </w:r>
    </w:p>
    <w:p>
      <w:pPr>
        <w:numPr>
          <w:ilvl w:val="0"/>
          <w:numId w:val="1000"/>
        </w:numPr>
        <w:pStyle w:val="Compact"/>
      </w:pPr>
      <w:r>
        <w:t xml:space="preserve">Colombia Bogotá exceeds supply, leading to high turnover rates in firms.</w:t>
      </w:r>
    </w:p>
    <w:p>
      <w:pPr>
        <w:numPr>
          <w:ilvl w:val="0"/>
          <w:numId w:val="1001"/>
        </w:numPr>
        <w:pStyle w:val="Compact"/>
      </w:pPr>
      <w:r>
        <w:t xml:space="preserve">Rapid Regulatory Changes:Frequent updates to tax laws require constant education and adaptation.</w:t>
      </w:r>
    </w:p>
    <w:bookmarkEnd w:id="33"/>
    <w:bookmarkStart w:id="34" w:name="conclusion"/>
    <w:p>
      <w:pPr>
        <w:pStyle w:val="Heading2"/>
      </w:pPr>
      <w:r>
        <w:t xml:space="preserve">7. Conclusion</w:t>
      </w:r>
    </w:p>
    <w:p>
      <w:pPr>
        <w:pStyle w:val="FirstParagraph"/>
      </w:pPr>
      <w:r>
        <w:t xml:space="preserve">In conclusion, the Accountant in</w:t>
      </w:r>
      <w:r>
        <w:t xml:space="preserve"> </w:t>
      </w:r>
      <w:r>
        <w:rPr>
          <w:bCs/>
          <w:b/>
        </w:rPr>
        <w:t xml:space="preserve">Colombia Bogotá</w:t>
      </w:r>
      <w:r>
        <w:t xml:space="preserve"> </w:t>
      </w:r>
      <w:r>
        <w:t xml:space="preserve">occupies a position of significant importance within the local economic ecosystem. Far from being mere bookkeepers, these professionals are strategic advisors who ensure regulatory compliance, optimize tax positions, and drive technological adoption. As</w:t>
      </w:r>
    </w:p>
    <w:p>
      <w:pPr>
        <w:pStyle w:val="BodyText"/>
      </w:pPr>
      <w:r>
        <w:t xml:space="preserve">Colombia Bogotá continues to grow as a regional financial hub, the demand for high-quality accounting services will only increase.</w:t>
      </w:r>
    </w:p>
    <w:p>
      <w:pPr>
        <w:pStyle w:val="BodyText"/>
      </w:pPr>
      <w:r>
        <w:t xml:space="preserve">This Research Paper has demonstrated that the success of businesses in</w:t>
      </w:r>
      <w:r>
        <w:t xml:space="preserve"> </w:t>
      </w:r>
      <w:r>
        <w:rPr>
          <w:bCs/>
          <w:b/>
        </w:rPr>
        <w:t xml:space="preserve">Colombia Bogotá</w:t>
      </w:r>
      <w:r>
        <w:t xml:space="preserve"> </w:t>
      </w:r>
      <w:r>
        <w:t xml:space="preserve">is intrinsically linked to the competence and integrity of their Accountants. Future developments in technology and international trade will further elevate this role, making it essential for stakeholders to invest in professional accounting capabilities within</w:t>
      </w:r>
      <w:r>
        <w:t xml:space="preserve"> </w:t>
      </w:r>
      <w:r>
        <w:rPr>
          <w:bCs/>
          <w:b/>
        </w:rPr>
        <w:t xml:space="preserve">Colombia Bogotá</w:t>
      </w:r>
      <w:r>
        <w:t xml:space="preserve">. The synergy between rigorous accounting standards and dynamic economic activity defines the financial future of the capital region.</w:t>
      </w:r>
    </w:p>
    <w:p>
      <w:r>
        <w:pict>
          <v:rect style="width:0;height:1.5pt" o:hralign="center" o:hrstd="t" o:hr="t"/>
        </w:pict>
      </w:r>
    </w:p>
    <w:bookmarkEnd w:id="34"/>
    <w:bookmarkStart w:id="35" w:name="references"/>
    <w:p>
      <w:pPr>
        <w:pStyle w:val="Heading2"/>
      </w:pPr>
      <w:r>
        <w:t xml:space="preserve">References</w:t>
      </w:r>
    </w:p>
    <w:p>
      <w:pPr>
        <w:numPr>
          <w:ilvl w:val="0"/>
          <w:numId w:val="1002"/>
        </w:numPr>
        <w:pStyle w:val="Compact"/>
      </w:pPr>
      <w:r>
        <w:t xml:space="preserve">Dirección de Impuestos y Aduanas Nacionales (DIAN). Official Guidelines on Electronic Invoicing in Colombia.</w:t>
      </w:r>
    </w:p>
    <w:p>
      <w:pPr>
        <w:numPr>
          <w:ilvl w:val="0"/>
          <w:numId w:val="1002"/>
        </w:numPr>
        <w:pStyle w:val="Compact"/>
      </w:pPr>
      <w:r>
        <w:t xml:space="preserve">Superintendencia de Industria y Comercio. Corporate Governance Standards for Public Interest Entities.</w:t>
      </w:r>
    </w:p>
    <w:p>
      <w:pPr>
        <w:numPr>
          <w:ilvl w:val="0"/>
          <w:numId w:val="1002"/>
        </w:numPr>
        <w:pStyle w:val="Compact"/>
      </w:pPr>
      <w:r>
        <w:t xml:space="preserve">Institute of International Financial Reporting Standards (IFRS Foundation). Framework for the Preparation and Presentation of Financial Statements.</w:t>
      </w:r>
    </w:p>
    <w:p>
      <w:pPr>
        <w:numPr>
          <w:ilvl w:val="0"/>
          <w:numId w:val="1002"/>
        </w:numPr>
        <w:pStyle w:val="Compact"/>
      </w:pPr>
      <w:r>
        <w:t xml:space="preserve">Colombian Commercial Code. Regulations regarding Accounting Obligations for Businesses in Bogotá.</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Accountant in Colombia Bogotá</dc:title>
  <dc:creator/>
  <dc:language>en</dc:language>
  <cp:keywords/>
  <dcterms:created xsi:type="dcterms:W3CDTF">2026-07-29T15:35:07Z</dcterms:created>
  <dcterms:modified xsi:type="dcterms:W3CDTF">2026-07-29T15:35:07Z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