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Mumbai,</w:t>
      </w:r>
      <w:r>
        <w:t xml:space="preserve"> </w:t>
      </w:r>
      <w:r>
        <w:t xml:space="preserve">India</w:t>
      </w:r>
    </w:p>
    <w:bookmarkStart w:id="28" w:name="X6a84825d178ecf49a3e2cc886f688a89fdb09cc"/>
    <w:p>
      <w:pPr>
        <w:pStyle w:val="Heading1"/>
      </w:pPr>
      <w:r>
        <w:t xml:space="preserve">The Role and Evolution of the Accountant in Mumbai, India: Navigating Complexity in a Global Financial Hub</w:t>
      </w:r>
    </w:p>
    <w:bookmarkStart w:id="20" w:name="abstract"/>
    <w:p>
      <w:pPr>
        <w:pStyle w:val="Heading2"/>
      </w:pPr>
      <w:r>
        <w:t xml:space="preserve">Abstract</w:t>
      </w:r>
    </w:p>
    <w:p>
      <w:pPr>
        <w:pStyle w:val="FirstParagraph"/>
      </w:pPr>
      <w:r>
        <w:t xml:space="preserve">This research paper examines the critical function, regulatory environment, and evolving skill sets of the Accountant operating within Mumbai, India. As the financial capital of the nation and home to major institutions such as the Reserve Bank of India (RBI), Bombay Stock Exchange (BSE), and National Stock Exchange (NSE), Mumbai presents a unique landscape for accounting professionals. This document explores how Accountants in this region adapt to stringent regulatory frameworks, digital transformation, and global compliance standards. It argues that the modern Accountant in Mumbai is no longer merely a number-cruncher but a strategic advisor essential for navigating India’s complex fiscal policies and international reporting requirements.</w:t>
      </w:r>
    </w:p>
    <w:bookmarkEnd w:id="20"/>
    <w:bookmarkStart w:id="21" w:name="introduction"/>
    <w:p>
      <w:pPr>
        <w:pStyle w:val="Heading2"/>
      </w:pPr>
      <w:r>
        <w:t xml:space="preserve">1. Introduction</w:t>
      </w:r>
    </w:p>
    <w:p>
      <w:pPr>
        <w:pStyle w:val="FirstParagraph"/>
      </w:pPr>
      <w:r>
        <w:t xml:space="preserve">Mumbai, historically known as Bombay, stands as the beating heart of India’s economic activity. It is not merely a geographical location but a symbol of financial power in South Asia. Within this dynamic ecosystem, the Accountant serves as a pivotal figure ensuring transparency, compliance, and strategic financial health for businesses ranging from small enterprises to multinational corporations (MNCs). The relevance of the Accountant in Mumbai cannot be overstated given the city's status as India’s commercial capital. This paper aims to analyze the specific challenges and opportunities faced by accounting professionals in this high-stakes environment.</w:t>
      </w:r>
    </w:p>
    <w:p>
      <w:pPr>
        <w:pStyle w:val="BodyText"/>
      </w:pPr>
      <w:r>
        <w:t xml:space="preserve">The term "Accountant" encompasses a broad spectrum of roles, including Chartered Accountants (CAs), Company Secretaries, and certified financial analysts. In the context of Mumbai's bustling markets, these professionals are tasked with interpreting intricate tax laws, managing international trade finance, and ensuring adherence to both domestic regulations like the Goods and Services Tax (GST) and international standards such as IFRS (International Financial Reporting Standards). The interplay between local traditions of commerce and global financial practices defines the contemporary identity of the Accountant in this region.</w:t>
      </w:r>
    </w:p>
    <w:bookmarkEnd w:id="21"/>
    <w:bookmarkStart w:id="22" w:name="Xe5ecc62b22d8c1ec7e50326bcb9eedf7965ec89"/>
    <w:p>
      <w:pPr>
        <w:pStyle w:val="Heading2"/>
      </w:pPr>
      <w:r>
        <w:t xml:space="preserve">2. The Regulatory Landscape: A Complex Framework</w:t>
      </w:r>
    </w:p>
    <w:p>
      <w:pPr>
        <w:pStyle w:val="FirstParagraph"/>
      </w:pPr>
      <w:r>
        <w:t xml:space="preserve">To understand the role of an Accountant in Mumbai, one must first appreciate the regulatory density that characterizes India’s fiscal environment. The introduction of GST was a watershed moment for Indian taxation, requiring Accountants to possess deep expertise in indirect tax laws. In Mumbai, where commerce is rapid and volume-driven, accurate GST compliance is paramount to avoid severe penalties. The Accountant acts as the gatekeeper of compliance, ensuring that input tax credits are correctly claimed and output liabilities are accurately reported.</w:t>
      </w:r>
    </w:p>
    <w:p>
      <w:pPr>
        <w:pStyle w:val="BodyText"/>
      </w:pPr>
      <w:r>
        <w:t xml:space="preserve">Furthermore, the role of the Institute of Chartered Accountants of India (ICAI) is prominent in Mumbai. The ICAI sets rigorous standards for professional conduct and technical competence. For an Accountant practicing in Mumbai, staying updated with the latest amendments to the Income Tax Act, Companies Act, and SEBI (Securities and Exchange Board of India) regulations is a daily necessity. The regulatory pressure in Mumbai is higher than in other regions due to the concentration of listed companies and financial institutions. Consequently, Accountants here must demonstrate a higher level of diligence and ethical fortitude compared to their counterparts in less regulated markets.</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traditional image of the Accountant surrounded by stacks of paper is rapidly becoming obsolete, particularly in Mumbai. The city has emerged as a hub for FinTech (Financial Technology) startups and digital innovation. Accountants in Mumbai are increasingly required to master cloud-based accounting software, data analytics tools, and artificial intelligence-driven auditing platforms. This technological shift has transformed the profession from reactive record-keeping to proactive financial analysis.</w:t>
      </w:r>
    </w:p>
    <w:p>
      <w:pPr>
        <w:pStyle w:val="BodyText"/>
      </w:pPr>
      <w:r>
        <w:t xml:space="preserve">In Mumbai’s competitive landscape, efficiency is key. Large firms operating in districts like Nariman Point or BKC (Bandra Kurla Complex) leverage automation to handle massive transaction volumes for banking and insurance clients. The Accountant now spends less time on data entry and more time on interpreting financial data to guide business strategy. This shift requires a new skill set, where proficiency in SQL, Python, or advanced Excel is often as important as traditional accounting knowledge. The integration of technology allows Accountants to provide real-time insights to stakeholders, enhancing the value they bring to their clients.</w:t>
      </w:r>
    </w:p>
    <w:bookmarkEnd w:id="23"/>
    <w:bookmarkStart w:id="24" w:name="X2bd91f6c464e8deb217b43e1049e62728518ac9"/>
    <w:p>
      <w:pPr>
        <w:pStyle w:val="Heading2"/>
      </w:pPr>
      <w:r>
        <w:t xml:space="preserve">4. Globalization and International Compliance</w:t>
      </w:r>
    </w:p>
    <w:p>
      <w:pPr>
        <w:pStyle w:val="FirstParagraph"/>
      </w:pPr>
      <w:r>
        <w:t xml:space="preserve">Mumbai is home to a significant number of Foreign Institutional Investors (FIIs) and multinational headquarters. As a result, Accountants in this region frequently deal with cross-border transactions, transfer pricing, and international tax treaties. The role of the Accountant extends beyond national borders; they must ensure that Indian subsidiaries comply with local laws while also meeting the reporting requirements of their global parent companies.</w:t>
      </w:r>
    </w:p>
    <w:p>
      <w:pPr>
        <w:pStyle w:val="BodyText"/>
      </w:pPr>
      <w:r>
        <w:t xml:space="preserve">This dual responsibility creates a unique demand for Accountants who are well-versed in both Indian GAAP (Generally Accepted Accounting Principles) and International Financial Reporting Standards (IFRS). In Mumbai, where many companies aim to list on international exchanges or attract foreign capital, the ability to prepare financially sound reports that satisfy global auditors is crucial. The Accountant acts as a bridge between local operations and global expectations, ensuring transparency and building trust with international investors.</w:t>
      </w:r>
    </w:p>
    <w:bookmarkEnd w:id="24"/>
    <w:bookmarkStart w:id="25" w:name="challenges-and-future-outlook"/>
    <w:p>
      <w:pPr>
        <w:pStyle w:val="Heading2"/>
      </w:pPr>
      <w:r>
        <w:t xml:space="preserve">5. Challenges and Future Outlook</w:t>
      </w:r>
    </w:p>
    <w:p>
      <w:pPr>
        <w:pStyle w:val="FirstParagraph"/>
      </w:pPr>
      <w:r>
        <w:t xml:space="preserve">Despite the advancements, Accountants in Mumbai face significant challenges. These include the constant pressure of regulatory changes, a shortage of skilled professionals who possess both technical accounting knowledge and digital literacy, and increasing cyber security threats to financial data. The cost of compliance in a metropolis like Mumbai is high due to operational costs and the complexity of urban business regulations.</w:t>
      </w:r>
    </w:p>
    <w:p>
      <w:pPr>
        <w:pStyle w:val="BodyText"/>
      </w:pPr>
      <w:r>
        <w:t xml:space="preserve">Looking ahead, the profession will continue to evolve. The emphasis on sustainability reporting (ESG - Environmental, Social, and Governance) is growing globally and is beginning to take root in Mumbai’s corporate sector. Accountants will play a central role in measuring and reporting non-financial metrics that impact a company’s long-term viability. Additionally, with the government's push for digital governance (Digital India), Accountants must be adept at navigating e-invoicing systems and automated tax filings.</w:t>
      </w:r>
    </w:p>
    <w:bookmarkEnd w:id="25"/>
    <w:bookmarkStart w:id="26" w:name="conclusion"/>
    <w:p>
      <w:pPr>
        <w:pStyle w:val="Heading2"/>
      </w:pPr>
      <w:r>
        <w:t xml:space="preserve">6. Conclusion</w:t>
      </w:r>
    </w:p>
    <w:p>
      <w:pPr>
        <w:pStyle w:val="FirstParagraph"/>
      </w:pPr>
      <w:r>
        <w:t xml:space="preserve">In conclusion, the Accountant in Mumbai, India, occupies a position of immense responsibility and strategic importance. Far from being mere number-crunchers, these professionals are essential navigators of a complex regulatory environment and key drivers of business growth in India’s financial capital. The convergence of strict compliance requirements, rapid technological adoption, and global integration demands that Accountants possess a diverse skill set ranging from tax law expertise to digital proficiency. As Mumbai continues to solidify its position on the global economic stage, the role of the Accountant will only become more critical, serving as guardians of financial integrity and architects of sustainable business practices.</w:t>
      </w:r>
    </w:p>
    <w:bookmarkEnd w:id="26"/>
    <w:bookmarkStart w:id="27" w:name="references"/>
    <w:p>
      <w:pPr>
        <w:pStyle w:val="Heading2"/>
      </w:pPr>
      <w:r>
        <w:t xml:space="preserve">References</w:t>
      </w:r>
    </w:p>
    <w:p>
      <w:pPr>
        <w:pStyle w:val="FirstParagraph"/>
      </w:pPr>
      <w:r>
        <w:t xml:space="preserve">[1] Institute of Chartered Accountants of India (ICAI). (2023). *Guidelines on Professional Ethics and Standards*. New Delhi: ICAI Publications.</w:t>
      </w:r>
    </w:p>
    <w:p>
      <w:pPr>
        <w:pStyle w:val="BodyText"/>
      </w:pPr>
      <w:r>
        <w:t xml:space="preserve">[2] Reserve Bank of India. (2024). *Annual Report on Development and Operations*. Mumbai: RBI Press.</w:t>
      </w:r>
    </w:p>
    <w:p>
      <w:pPr>
        <w:pStyle w:val="BodyText"/>
      </w:pPr>
      <w:r>
        <w:t xml:space="preserve">[3] Ministry of Finance, Government of India. (2023). *Union Budget Speech and GST Council Decisions*. New Delhi: Government Printing Press.</w:t>
      </w:r>
    </w:p>
    <w:p>
      <w:pPr>
        <w:pStyle w:val="BodyText"/>
      </w:pPr>
      <w:r>
        <w:t xml:space="preserve">[4] National Stock Exchange of India. (2024). *Listed Company Compliance Manual*. Mumbai: NSE Limited.</w:t>
      </w:r>
    </w:p>
    <w:p>
      <w:pPr>
        <w:pStyle w:val="BodyText"/>
      </w:pPr>
      <w:r>
        <w:t xml:space="preserve">[5] KPMG India. (2023). *The Future of Accounting in Emerging Markets: A Focus on Financial Hubs*. Mumbai: KPMG Advisory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Mumbai, India</dc:title>
  <dc:creator/>
  <dc:language>en</dc:language>
  <cp:keywords/>
  <dcterms:created xsi:type="dcterms:W3CDTF">2026-07-29T08:04:54Z</dcterms:created>
  <dcterms:modified xsi:type="dcterms:W3CDTF">2026-07-29T08:04:54Z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