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Strategic</w:t>
      </w:r>
      <w:r>
        <w:t xml:space="preserve"> </w:t>
      </w:r>
      <w:r>
        <w:t xml:space="preserve">Research</w:t>
      </w:r>
      <w:r>
        <w:t xml:space="preserve"> </w:t>
      </w:r>
      <w:r>
        <w:t xml:space="preserve">Paper</w:t>
      </w:r>
    </w:p>
    <w:bookmarkStart w:id="26" w:name="X51ff46afac8bbb1639056ca19019fb2efea8611"/>
    <w:p>
      <w:pPr>
        <w:pStyle w:val="Heading1"/>
      </w:pPr>
      <w:r>
        <w:t xml:space="preserve">The Evolving Role of the Accountant in Indonesia Jakarta</w:t>
      </w:r>
    </w:p>
    <w:p>
      <w:pPr>
        <w:pStyle w:val="FirstParagraph"/>
      </w:pPr>
      <w:r>
        <w:rPr>
          <w:bCs/>
          <w:b/>
        </w:rPr>
        <w:t xml:space="preserve">A Strategic Analysis of Financial Stewardship in a Global Metropolis</w:t>
      </w:r>
    </w:p>
    <w:p>
      <w:pPr>
        <w:pStyle w:val="BodyText"/>
      </w:pPr>
      <w:r>
        <w:rPr>
          <w:bCs/>
          <w:b/>
        </w:rPr>
        <w:t xml:space="preserve">Abstract:</w:t>
      </w:r>
      <w:r>
        <w:br/>
      </w:r>
      <w:r>
        <w:t xml:space="preserve">This research paper examines the critical and transformative role of the Accountant within the dynamic economic landscape of Indonesia Jakarta. As the capital city serves as the primary hub for commerce, finance, and governance in Indonesia, Jakarta presents a unique environment where traditional accounting practices are rapidly converging with digital innovation and stringent regulatory compliance. The paper explores how local accountants navigate complex tax laws, adapt to International Financial Reporting Standards (IFRS), and leverage technology to drive business sustainability. It argues that the modern accountant in this region has transcended traditional bookkeeping to become a strategic business partner essential for navigating the volatile yet promising Southeast Asian market.</w:t>
      </w:r>
    </w:p>
    <w:bookmarkStart w:id="20" w:name="introduction"/>
    <w:p>
      <w:pPr>
        <w:pStyle w:val="Heading2"/>
      </w:pPr>
      <w:r>
        <w:t xml:space="preserve">1. Introduction</w:t>
      </w:r>
    </w:p>
    <w:p>
      <w:pPr>
        <w:pStyle w:val="FirstParagraph"/>
      </w:pPr>
      <w:r>
        <w:t xml:space="preserve">Jakarta, the bustling capital of Indonesia Jakarta, stands as the economic heart of one of Southeast Asia’s largest economies. With a population exceeding ten million and a dense concentration of multinational corporations, local conglomerates, and emerging startups, the city demands rigorous financial oversight. In this high-stakes environment, the Accountant is no longer merely a number-cruncher but a pivotal architect of corporate strategy and compliance. The significance of accurate financial reporting in Indonesia Jakarta cannot be overstated; it underpins investor confidence, regulatory adherence, and operational efficiency.</w:t>
      </w:r>
    </w:p>
    <w:p>
      <w:pPr>
        <w:pStyle w:val="BodyText"/>
      </w:pPr>
      <w:r>
        <w:t xml:space="preserve">The purpose of this research paper is to analyze the multifaceted responsibilities of the Accountant in this specific geographic context. By examining the intersection of global accounting standards with local Indonesian regulations, we can understand how professionals in Indonesia Jakarta are reshaping their profession to meet contemporary challenges.</w:t>
      </w:r>
    </w:p>
    <w:bookmarkEnd w:id="20"/>
    <w:bookmarkStart w:id="21" w:name="X2f05cb02734e5d163ed92f6c8d1fa87bc081127"/>
    <w:p>
      <w:pPr>
        <w:pStyle w:val="Heading2"/>
      </w:pPr>
      <w:r>
        <w:t xml:space="preserve">2. The Regulatory Landscape: Navigating Complexity</w:t>
      </w:r>
    </w:p>
    <w:p>
      <w:pPr>
        <w:pStyle w:val="FirstParagraph"/>
      </w:pPr>
      <w:r>
        <w:t xml:space="preserve">To understand the role of the Accountant in Indonesia Jakarta, one must first appreciate the intricate regulatory framework governing financial practices. The financial sector in Indonesia is heavily regulated by institutions such as the Financial Services Authority (Otoritas Jasa Keuangan or OJK) and the Directorate General of Taxes (Direktorat Jenderal Pajak). For an Accountant operating in this region, mastery of these local laws is paramount.</w:t>
      </w:r>
    </w:p>
    <w:p>
      <w:pPr>
        <w:pStyle w:val="BodyText"/>
      </w:pPr>
      <w:r>
        <w:t xml:space="preserve">A significant challenge for accountants in Jakarta is the frequent evolution of tax regulations. The Indonesian government has been actively reforming its tax code to broaden the base and improve compliance, particularly targeting digital services and multinational enterprises. Consequently, an Accountant must possess not only technical accounting knowledge but also a deep understanding of fiscal policy changes. Failure to adhere to these strictures can result in severe penalties for businesses, making the Accountant’s role as a risk mitigator critical.</w:t>
      </w:r>
    </w:p>
    <w:p>
      <w:pPr>
        <w:pStyle w:val="BodyText"/>
      </w:pPr>
      <w:r>
        <w:t xml:space="preserve">Furthermore, the adoption of International Financial Reporting Standards (IFRS) has been gradually implemented by many large corporations in Indonesia Jakarta. This transition requires accountants to bridge the gap between local Generally Accepted Accounting Principles (GAAP) and international benchmarks. This dual competency allows businesses in Indonesia Jakarta to attract foreign direct investment by ensuring their financial statements are transparent and comparable on a global stage.</w:t>
      </w:r>
    </w:p>
    <w:bookmarkEnd w:id="21"/>
    <w:bookmarkStart w:id="22" w:name="Xabd0cbfd4503ca2eb6a18bbc98927a05161ff5b"/>
    <w:p>
      <w:pPr>
        <w:pStyle w:val="Heading2"/>
      </w:pPr>
      <w:r>
        <w:t xml:space="preserve">3. Technological Disruption and Digital Transformation</w:t>
      </w:r>
    </w:p>
    <w:p>
      <w:pPr>
        <w:pStyle w:val="FirstParagraph"/>
      </w:pPr>
      <w:r>
        <w:t xml:space="preserve">The digital revolution has profoundly impacted the profession of the Accountant, particularly in tech-savvy hubs like Indonesia Jakarta. The proliferation of cloud accounting software, artificial intelligence (AI) in auditing, and blockchain technology for transaction verification is changing how financial data is processed. In Jakarta’s competitive business district, firms that fail to adopt these technologies risk obsolescence.</w:t>
      </w:r>
    </w:p>
    <w:p>
      <w:pPr>
        <w:pStyle w:val="BodyText"/>
      </w:pPr>
      <w:r>
        <w:t xml:space="preserve">Modern accountants in this region are increasingly required to be tech-literate. The routine tasks of data entry and reconciliation are being automated, shifting the Accountant’s focus toward strategic analysis and advisory services. For instance, real-time financial reporting allows executives in Indonesia Jakarta to make agile decisions based on up-to-the-minute financial health indicators rather than lagging historical data.</w:t>
      </w:r>
    </w:p>
    <w:p>
      <w:pPr>
        <w:pStyle w:val="BodyText"/>
      </w:pPr>
      <w:r>
        <w:t xml:space="preserve">Moreover, cybersecurity has become a central concern for accountants. As financial data moves online, the Accountant is often tasked with implementing robust internal controls to prevent fraud and ensure data integrity. In a city like Jakarta, where digital payment adoption is skyrocketing among the middle class, protecting consumer financial data is not just an accounting issue but a reputational imperative.</w:t>
      </w:r>
    </w:p>
    <w:bookmarkEnd w:id="22"/>
    <w:bookmarkStart w:id="23" w:name="strategic-business-partnership"/>
    <w:p>
      <w:pPr>
        <w:pStyle w:val="Heading2"/>
      </w:pPr>
      <w:r>
        <w:t xml:space="preserve">4. Strategic Business Partnership</w:t>
      </w:r>
    </w:p>
    <w:p>
      <w:pPr>
        <w:pStyle w:val="FirstParagraph"/>
      </w:pPr>
      <w:r>
        <w:t xml:space="preserve">Gone are the days when the Accountant was confined to the back office. In Indonesia Jakarta, forward-thinking firms expect their accountants to sit at the strategic table. This shift represents a move from transactional accounting to transformative accounting.</w:t>
      </w:r>
    </w:p>
    <w:p>
      <w:pPr>
        <w:pStyle w:val="BodyText"/>
      </w:pPr>
      <w:r>
        <w:t xml:space="preserve">An Accountant in this context acts as a business partner who provides insights on cost management, capital structure optimization, and market expansion strategies. For local startups seeking venture capital in Jakarta, the ability of an accountant to present compelling financial projections and demonstrate unit economics is often the deciding factor for funding success. Similarly, for established corporations, accountants play a key role in mergers and acquisitions (M&amp;A) due diligence, identifying potential liabilities and synergies.</w:t>
      </w:r>
    </w:p>
    <w:p>
      <w:pPr>
        <w:pStyle w:val="BodyText"/>
      </w:pPr>
      <w:r>
        <w:t xml:space="preserve">This strategic role also extends to sustainability reporting. As global stakeholders demand greater Environmental, Social, and Governance (ESG) transparency, accountants in Indonesia Jakarta are beginning to integrate non-financial metrics into their reporting frameworks. They are tasked with measuring carbon footprints and social impact, aligning corporate goals with broader societal expectations.</w:t>
      </w:r>
    </w:p>
    <w:bookmarkEnd w:id="23"/>
    <w:bookmarkStart w:id="24" w:name="X0293fc1b91223d01e9cc11c47cb22a3db2d2264"/>
    <w:p>
      <w:pPr>
        <w:pStyle w:val="Heading2"/>
      </w:pPr>
      <w:r>
        <w:t xml:space="preserve">5. Cultural Dynamics and Ethical Considerations</w:t>
      </w:r>
    </w:p>
    <w:p>
      <w:pPr>
        <w:pStyle w:val="FirstParagraph"/>
      </w:pPr>
      <w:r>
        <w:t xml:space="preserve">The practice of accounting in Indonesia Jakarta is also deeply influenced by cultural nuances. Business relationships in Indonesia often rely heavily on trust and personal connections (known as *silaturahmi*). An Accountant must navigate these social dynamics while maintaining strict ethical standards. Professional integrity is the cornerstone of the profession, yet balancing local customs with international ethical codes can be challenging.</w:t>
      </w:r>
    </w:p>
    <w:p>
      <w:pPr>
        <w:pStyle w:val="BodyText"/>
      </w:pPr>
      <w:r>
        <w:t xml:space="preserve">The Indonesian Institute of Accountants (IAI) plays a crucial role in upholding these standards. Continuous professional education and certification are mandatory for accountants to remain relevant and compliant. In Jakarta, where competition among financial service providers is fierce, reputation is currency. An accountant’s credibility determines their ability to secure clients and maintain long-term business relationships.</w:t>
      </w:r>
    </w:p>
    <w:bookmarkEnd w:id="24"/>
    <w:bookmarkStart w:id="25" w:name="conclusion"/>
    <w:p>
      <w:pPr>
        <w:pStyle w:val="Heading2"/>
      </w:pPr>
      <w:r>
        <w:t xml:space="preserve">6. Conclusion</w:t>
      </w:r>
    </w:p>
    <w:p>
      <w:pPr>
        <w:pStyle w:val="FirstParagraph"/>
      </w:pPr>
      <w:r>
        <w:t xml:space="preserve">In conclusion, the Accountant in Indonesia Jakarta occupies a vital position within the nation’s economic ecosystem. Far from being static processors of data, they are dynamic facilitators of growth, compliance, and innovation. The complexity of the regulatory environment in Indonesia Jakarta demands high levels of expertise and adaptability from these professionals.</w:t>
      </w:r>
    </w:p>
    <w:p>
      <w:pPr>
        <w:pStyle w:val="BodyText"/>
      </w:pPr>
      <w:r>
        <w:t xml:space="preserve">As technology continues to reshape industries and global standards continue to converge with local practices, the scope of the Accountant’s responsibility will only expand. They are essential guardians of financial integrity and strategic advisors who enable businesses in Indonesia Jakarta to thrive in an increasingly interconnected world. Future research should focus on how emerging technologies like blockchain might further decentralize trust mechanisms in Indonesian accounting practices, potentially revolutionizing how audits are conducted in the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Indonesia Jakarta: A Strategic Research Paper</dc:title>
  <dc:creator/>
  <dc:language>en</dc:language>
  <cp:keywords/>
  <dcterms:created xsi:type="dcterms:W3CDTF">2026-07-29T15:14:59Z</dcterms:created>
  <dcterms:modified xsi:type="dcterms:W3CDTF">2026-07-29T15:14:59Z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