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Kyoto</w:t>
      </w:r>
    </w:p>
    <w:bookmarkStart w:id="20" w:name="Xac386bc4797bfe3265a2a6e045c354eecee2f8b"/>
    <w:p>
      <w:pPr>
        <w:pStyle w:val="Heading1"/>
      </w:pPr>
      <w:r>
        <w:t xml:space="preserve">The Evolution and Strategic Role of the Accountant in Japan Kyoto</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Accountant</w:t>
      </w:r>
      <w:r>
        <w:t xml:space="preserve">, with a specific focus on professional practices within</w:t>
      </w:r>
    </w:p>
    <w:p>
      <w:pPr>
        <w:pStyle w:val="BodyText"/>
      </w:pPr>
      <w:r>
        <w:t xml:space="preserve">Jap an Kyoto. It analyzes how historical traditions, regulatory frameworks, and modern technological shifts influence financial management in this ancient yet rapidly modernizing city. By understanding the unique cultural and economic landscape of Japan Kyoto, stakeholders can better appreciate the critical function that skilled financial professionals play in sustaining local enterprises and attracting global investment.</w:t>
      </w:r>
    </w:p>
    <w:bookmarkEnd w:id="20"/>
    <w:bookmarkStart w:id="21" w:name="introduction"/>
    <w:p>
      <w:pPr>
        <w:pStyle w:val="Heading1"/>
      </w:pPr>
      <w:r>
        <w:t xml:space="preserve">1. Introduction</w:t>
      </w:r>
    </w:p>
    <w:p>
      <w:pPr>
        <w:pStyle w:val="FirstParagraph"/>
      </w:pPr>
      <w:r>
        <w:t xml:space="preserve">The city of</w:t>
      </w:r>
      <w:r>
        <w:t xml:space="preserve"> </w:t>
      </w:r>
      <w:r>
        <w:rPr>
          <w:bCs/>
          <w:b/>
        </w:rPr>
        <w:t xml:space="preserve">Jap an Kyoto</w:t>
      </w:r>
      <w:r>
        <w:t xml:space="preserve">, often referred to simply as Kyoto, stands as a testament to Japan’s rich cultural heritage and its seamless integration with modernity. As the former imperial capital, it serves not only as a tourist hub but also as a significant economic center for traditional crafts, technology startups, and global tourism. At the heart of this economic engine lies the</w:t>
      </w:r>
      <w:r>
        <w:t xml:space="preserve"> </w:t>
      </w:r>
      <w:r>
        <w:rPr>
          <w:bCs/>
          <w:b/>
        </w:rPr>
        <w:t xml:space="preserve">Accountant</w:t>
      </w:r>
      <w:r>
        <w:t xml:space="preserve">, a professional whose role has evolved from mere bookkeeping to strategic business advisory. This paper explores how an</w:t>
      </w:r>
      <w:r>
        <w:t xml:space="preserve"> </w:t>
      </w:r>
      <w:r>
        <w:rPr>
          <w:bCs/>
          <w:b/>
        </w:rPr>
        <w:t xml:space="preserve">Accountant</w:t>
      </w:r>
      <w:r>
        <w:t xml:space="preserve"> </w:t>
      </w:r>
      <w:r>
        <w:t xml:space="preserve">operating in</w:t>
      </w:r>
    </w:p>
    <w:p>
      <w:pPr>
        <w:pStyle w:val="BodyText"/>
      </w:pPr>
      <w:r>
        <w:t xml:space="preserve">Jap an Kyoto navigates the complex interplay between ancient fiscal traditions and contemporary international standards.</w:t>
      </w:r>
    </w:p>
    <w:bookmarkEnd w:id="21"/>
    <w:bookmarkStart w:id="22" w:name="X4c1a1fbca2619e0b07082184f0177da8728e54f"/>
    <w:p>
      <w:pPr>
        <w:pStyle w:val="Heading1"/>
      </w:pPr>
      <w:r>
        <w:t xml:space="preserve">2. The Historical Context of Accounting in Japan Kyoto</w:t>
      </w:r>
    </w:p>
    <w:p>
      <w:pPr>
        <w:pStyle w:val="FirstParagraph"/>
      </w:pPr>
      <w:r>
        <w:t xml:space="preserve">To understand the current state of accounting, one must acknowledge the historical roots of financial management in</w:t>
      </w:r>
      <w:r>
        <w:t xml:space="preserve"> </w:t>
      </w:r>
      <w:r>
        <w:rPr>
          <w:bCs/>
          <w:b/>
        </w:rPr>
        <w:t xml:space="preserve">Jap an Kyoto</w:t>
      </w:r>
      <w:r>
        <w:t xml:space="preserve">. For centuries, Kyoto was the center of commerce during the Edo period, where merchant guilds (za) operated with strict internal controls. The concept of "monozukuri" (making things) and quality assurance has deep roots here. In this context, the early version of the</w:t>
      </w:r>
      <w:r>
        <w:t xml:space="preserve"> </w:t>
      </w:r>
      <w:r>
        <w:rPr>
          <w:bCs/>
          <w:b/>
        </w:rPr>
        <w:t xml:space="preserve">Accountant</w:t>
      </w:r>
      <w:r>
        <w:t xml:space="preserve"> </w:t>
      </w:r>
      <w:r>
        <w:t xml:space="preserve">was responsible not just for recording transactions, but for ensuring the longevity of family businesses (ie). This historical emphasis on continuity and reputation means that in</w:t>
      </w:r>
      <w:r>
        <w:t xml:space="preserve"> </w:t>
      </w:r>
      <w:r>
        <w:rPr>
          <w:bCs/>
          <w:b/>
        </w:rPr>
        <w:t xml:space="preserve">Jap an Kyoto</w:t>
      </w:r>
      <w:r>
        <w:t xml:space="preserve">, financial integrity is viewed through a lens of long-term stability rather than short-term profit maximization.</w:t>
      </w:r>
    </w:p>
    <w:bookmarkEnd w:id="22"/>
    <w:bookmarkStart w:id="23" w:name="regulatory-frameworks-and-compliance"/>
    <w:p>
      <w:pPr>
        <w:pStyle w:val="Heading1"/>
      </w:pPr>
      <w:r>
        <w:t xml:space="preserve">3. Regulatory Frameworks and Compliance</w:t>
      </w:r>
    </w:p>
    <w:p>
      <w:pPr>
        <w:pStyle w:val="FirstParagraph"/>
      </w:pPr>
      <w:r>
        <w:t xml:space="preserve">The professional</w:t>
      </w:r>
      <w:r>
        <w:t xml:space="preserve"> </w:t>
      </w:r>
      <w:r>
        <w:rPr>
          <w:bCs/>
          <w:b/>
        </w:rPr>
        <w:t xml:space="preserve">Accountant</w:t>
      </w:r>
      <w:r>
        <w:t xml:space="preserve"> </w:t>
      </w:r>
      <w:r>
        <w:t xml:space="preserve">in</w:t>
      </w:r>
    </w:p>
    <w:p>
      <w:pPr>
        <w:pStyle w:val="BodyText"/>
      </w:pPr>
      <w:r>
        <w:t xml:space="preserve">Jap an Kyoto must navigate a rigorous regulatory environment governed by the Japanese Financial Services Agency (FSA) and the Ministry of Finance. Key regulations include the Companies Act, which dictates corporate governance standards, and Japanese Generally Accepted Accounting Principles (J-GAAP). Recently, there has been a significant push toward convergence with International Financial Reporting Standards (IFRS), particularly to attract foreign investment.</w:t>
      </w:r>
    </w:p>
    <w:p>
      <w:pPr>
        <w:pStyle w:val="BodyText"/>
      </w:pPr>
      <w:r>
        <w:t xml:space="preserve">For an</w:t>
      </w:r>
      <w:r>
        <w:t xml:space="preserve"> </w:t>
      </w:r>
      <w:r>
        <w:rPr>
          <w:bCs/>
          <w:b/>
        </w:rPr>
        <w:t xml:space="preserve">Accountant</w:t>
      </w:r>
      <w:r>
        <w:t xml:space="preserve"> </w:t>
      </w:r>
      <w:r>
        <w:t xml:space="preserve">practicing in</w:t>
      </w:r>
    </w:p>
    <w:p>
      <w:pPr>
        <w:pStyle w:val="BodyText"/>
      </w:pPr>
      <w:r>
        <w:t xml:space="preserve">Jap an Kyoto, compliance is not merely a legal obligation but a cultural imperative. The expectation of transparency and accuracy is high, driven by both domestic stakeholders and the city’s reliance on international tourism revenue. Audits conducted by certified accountants in this region are often more detailed than those elsewhere due to the high concentration of traditional family-owned businesses that require succession planning and asset verification.</w:t>
      </w:r>
    </w:p>
    <w:bookmarkEnd w:id="23"/>
    <w:bookmarkStart w:id="24" w:name="Xc1b705f78dfc5c13e66d8cb07d8b70488a3dfa8"/>
    <w:p>
      <w:pPr>
        <w:pStyle w:val="Heading1"/>
      </w:pPr>
      <w:r>
        <w:t xml:space="preserve">4. The Shift from Compliance to Strategic Advisory</w:t>
      </w:r>
    </w:p>
    <w:p>
      <w:pPr>
        <w:pStyle w:val="FirstParagraph"/>
      </w:pPr>
      <w:r>
        <w:t xml:space="preserve">Gone are the days when an</w:t>
      </w:r>
      <w:r>
        <w:t xml:space="preserve"> </w:t>
      </w:r>
      <w:r>
        <w:rPr>
          <w:bCs/>
          <w:b/>
        </w:rPr>
        <w:t xml:space="preserve">Accountant</w:t>
      </w:r>
      <w:r>
        <w:t xml:space="preserve"> </w:t>
      </w:r>
      <w:r>
        <w:t xml:space="preserve">was simply a recorder of past events. In modern</w:t>
      </w:r>
    </w:p>
    <w:p>
      <w:pPr>
        <w:pStyle w:val="BodyText"/>
      </w:pPr>
      <w:r>
        <w:t xml:space="preserve">Jap an Kyoto , the role has transformed into that of a strategic partner. Local businesses, ranging from centuries-old textile manufacturers to emerging tech startups in the Sakyo Ward, require accountants who can provide forward-looking insights.</w:t>
      </w:r>
    </w:p>
    <w:p>
      <w:pPr>
        <w:pStyle w:val="BodyText"/>
      </w:pPr>
      <w:r>
        <w:rPr>
          <w:bCs/>
          <w:b/>
        </w:rPr>
        <w:t xml:space="preserve">Tax Efficiency and Incentives:</w:t>
      </w:r>
      <w:r>
        <w:t xml:space="preserve"> </w:t>
      </w:r>
      <w:r>
        <w:t xml:space="preserve">The</w:t>
      </w:r>
      <w:r>
        <w:t xml:space="preserve"> </w:t>
      </w:r>
      <w:r>
        <w:rPr>
          <w:bCs/>
          <w:b/>
        </w:rPr>
        <w:t xml:space="preserve">Accountant</w:t>
      </w:r>
      <w:r>
        <w:t xml:space="preserve"> </w:t>
      </w:r>
      <w:r>
        <w:t xml:space="preserve">plays a crucial role in identifying government incentives available to businesses in Kyoto. This includes tax breaks for hiring young people, subsidies for renewable energy adoption, and grants for digital transformation. Navigating these complex incentive structures requires deep local knowledge that only a seasoned professional can provide.</w:t>
      </w:r>
    </w:p>
    <w:p>
      <w:pPr>
        <w:pStyle w:val="BodyText"/>
      </w:pPr>
      <w:r>
        <w:rPr>
          <w:bCs/>
          <w:b/>
        </w:rPr>
        <w:t xml:space="preserve">Sustainability Reporting:</w:t>
      </w:r>
      <w:r>
        <w:t xml:space="preserve"> </w:t>
      </w:r>
      <w:r>
        <w:t xml:space="preserve">As global concerns about climate change grow, companies in</w:t>
      </w:r>
    </w:p>
    <w:p>
      <w:pPr>
        <w:pStyle w:val="BodyText"/>
      </w:pPr>
      <w:r>
        <w:t xml:space="preserve">Jap an Kyoto are increasingly required to report on their Environmental, Social, and Governance (ESG) metrics. An</w:t>
      </w:r>
    </w:p>
    <w:p>
      <w:pPr>
        <w:pStyle w:val="BodyText"/>
      </w:pPr>
      <w:r>
        <w:t xml:space="preserve">Accountant today must often oversee the data collection and verification processes for sustainability reports, ensuring that the company’s green initiatives are quantifiable and credible.</w:t>
      </w:r>
    </w:p>
    <w:bookmarkEnd w:id="24"/>
    <w:bookmarkStart w:id="25" w:name="cultural-nuances-in-financial-management"/>
    <w:p>
      <w:pPr>
        <w:pStyle w:val="Heading1"/>
      </w:pPr>
      <w:r>
        <w:t xml:space="preserve">5. Cultural Nuances in Financial Management</w:t>
      </w:r>
    </w:p>
    <w:p>
      <w:pPr>
        <w:pStyle w:val="FirstParagraph"/>
      </w:pPr>
      <w:r>
        <w:t xml:space="preserve">The practice of accounting in</w:t>
      </w:r>
    </w:p>
    <w:p>
      <w:pPr>
        <w:pStyle w:val="BodyText"/>
      </w:pPr>
      <w:r>
        <w:t xml:space="preserve">Jap an Kyoto is deeply influenced by Japanese business culture, characterized by concepts such as "wa" (harmony) and "honne/tatemae" (true feelings vs. public facade). An effective</w:t>
      </w:r>
    </w:p>
    <w:p>
      <w:pPr>
        <w:pStyle w:val="BodyText"/>
      </w:pPr>
      <w:r>
        <w:t xml:space="preserve">Accountant must understand these nuances. For instance, communicating financial distress to stakeholders requires a delicate approach that preserves relationships while ensuring clarity. The accountant serves as a bridge between raw financial data and the relational dynamics of the business.</w:t>
      </w:r>
    </w:p>
    <w:p>
      <w:pPr>
        <w:pStyle w:val="BodyText"/>
      </w:pPr>
      <w:r>
        <w:t xml:space="preserve">Furthermore, trust is paramount. In</w:t>
      </w:r>
      <w:r>
        <w:t xml:space="preserve"> </w:t>
      </w:r>
      <w:r>
        <w:rPr>
          <w:bCs/>
          <w:b/>
        </w:rPr>
        <w:t xml:space="preserve">Jap an Kyoto</w:t>
      </w:r>
      <w:r>
        <w:t xml:space="preserve">, where many businesses are multi-generational family enterprises, the personal relationship between the owner and their</w:t>
      </w:r>
    </w:p>
    <w:p>
      <w:pPr>
        <w:pStyle w:val="BodyText"/>
      </w:pPr>
      <w:r>
        <w:t xml:space="preserve">Accountant can last for decades. This long-term partnership allows for a deeper understanding of the business’s unique challenges, from managing aging workforces to adapting traditional products for global markets.</w:t>
      </w:r>
    </w:p>
    <w:bookmarkEnd w:id="25"/>
    <w:bookmarkStart w:id="26" w:name="X40d43e8cb996e59677c770be3c2ba1c120b3a18"/>
    <w:p>
      <w:pPr>
        <w:pStyle w:val="Heading1"/>
      </w:pPr>
      <w:r>
        <w:t xml:space="preserve">6. Technological Integration and Digital Transformation</w:t>
      </w:r>
    </w:p>
    <w:p>
      <w:pPr>
        <w:pStyle w:val="FirstParagraph"/>
      </w:pPr>
      <w:r>
        <w:t xml:space="preserve">The adoption of technology in the accounting sector in</w:t>
      </w:r>
    </w:p>
    <w:p>
      <w:pPr>
        <w:pStyle w:val="BodyText"/>
      </w:pPr>
      <w:r>
        <w:t xml:space="preserve">Jap an Kyoto has accelerated post-pandemic. Cloud-based accounting software, artificial intelligence for expense categorization, and blockchain for transparent transactions are becoming standard tools. However, resistance to change persists among older generations of business owners.</w:t>
      </w:r>
    </w:p>
    <w:p>
      <w:pPr>
        <w:pStyle w:val="BodyText"/>
      </w:pPr>
      <w:r>
        <w:t xml:space="preserve">The modern</w:t>
      </w:r>
      <w:r>
        <w:t xml:space="preserve"> </w:t>
      </w:r>
      <w:r>
        <w:rPr>
          <w:bCs/>
          <w:b/>
        </w:rPr>
        <w:t xml:space="preserve">Accountant</w:t>
      </w:r>
      <w:r>
        <w:t xml:space="preserve"> </w:t>
      </w:r>
      <w:r>
        <w:t xml:space="preserve">in this region acts as a change manager, guiding clients through digital transformation. They must balance the efficiency gains of automation with the need for human oversight, particularly regarding complex tax laws specific to Kyoto Prefecture. For example, special tourism taxes and local regulations regarding short-term rentals (minpaku) require specialized accounting knowledge that software alone cannot provide.</w:t>
      </w:r>
    </w:p>
    <w:bookmarkEnd w:id="26"/>
    <w:bookmarkStart w:id="27" w:name="Xeab4646c6d4e352d00e21dade9db8c7796c75ff"/>
    <w:p>
      <w:pPr>
        <w:pStyle w:val="Heading1"/>
      </w:pPr>
      <w:r>
        <w:t xml:space="preserve">7. Challenges Facing Accountants in Japan Kyoto</w:t>
      </w:r>
    </w:p>
    <w:p>
      <w:pPr>
        <w:pStyle w:val="FirstParagraph"/>
      </w:pPr>
      <w:r>
        <w:t xml:space="preserve">Despite the opportunities, accountants in</w:t>
      </w:r>
    </w:p>
    <w:p>
      <w:pPr>
        <w:pStyle w:val="BodyText"/>
      </w:pPr>
      <w:r>
        <w:t xml:space="preserve">Jap an Kyoto face significant challenges. The primary issue is demographic: a shrinking population and an aging workforce mean fewer clients and a shortage of young professionals entering the field. Additionally, the influx of foreign tourists has created demand for multilingual financial services, yet there is a scarcity of</w:t>
      </w:r>
      <w:r>
        <w:t xml:space="preserve"> </w:t>
      </w:r>
      <w:r>
        <w:rPr>
          <w:bCs/>
          <w:b/>
        </w:rPr>
        <w:t xml:space="preserve">Accountants</w:t>
      </w:r>
      <w:r>
        <w:t xml:space="preserve"> </w:t>
      </w:r>
      <w:r>
        <w:t xml:space="preserve">who are fluent in both English and Japanese financial terminology.</w:t>
      </w:r>
    </w:p>
    <w:p>
      <w:pPr>
        <w:pStyle w:val="BodyText"/>
      </w:pPr>
      <w:r>
        <w:t xml:space="preserve">Navigating the dual identity of Kyoto as both a traditional guardian and a modern economic hub presents another challenge. Accountants must help businesses preserve their cultural authenticity while adopting global business practices. This requires a nuanced approach to valuation, branding, and financial strategy that respects heritage while embracing innovation.</w:t>
      </w:r>
    </w:p>
    <w:bookmarkEnd w:id="27"/>
    <w:bookmarkStart w:id="28" w:name="conclusion"/>
    <w:p>
      <w:pPr>
        <w:pStyle w:val="Heading1"/>
      </w:pPr>
      <w:r>
        <w:t xml:space="preserve">8. Conclusion</w:t>
      </w:r>
    </w:p>
    <w:p>
      <w:pPr>
        <w:pStyle w:val="FirstParagraph"/>
      </w:pPr>
      <w:r>
        <w:t xml:space="preserve">In conclusion, the role of the</w:t>
      </w:r>
      <w:r>
        <w:t xml:space="preserve"> </w:t>
      </w:r>
      <w:r>
        <w:rPr>
          <w:bCs/>
          <w:b/>
        </w:rPr>
        <w:t xml:space="preserve">Accountant</w:t>
      </w:r>
      <w:r>
        <w:t xml:space="preserve"> </w:t>
      </w:r>
      <w:r>
        <w:t xml:space="preserve">in</w:t>
      </w:r>
    </w:p>
    <w:p>
      <w:pPr>
        <w:pStyle w:val="BodyText"/>
      </w:pPr>
      <w:r>
        <w:t xml:space="preserve">Jap an Kyoto is far more complex and critical than traditional definitions suggest. It is a profession that sits at the intersection of history and modernity, culture and commerce, compliance and strategy. As Kyoto continues to evolve as a global city, its accountants will play an increasingly vital role in ensuring economic stability, promoting sustainable growth, and facilitating international trade.</w:t>
      </w:r>
    </w:p>
    <w:p>
      <w:pPr>
        <w:pStyle w:val="BodyText"/>
      </w:pPr>
      <w:r>
        <w:t xml:space="preserve">For businesses operating in or looking to invest in</w:t>
      </w:r>
      <w:r>
        <w:t xml:space="preserve"> </w:t>
      </w:r>
      <w:r>
        <w:rPr>
          <w:bCs/>
          <w:b/>
        </w:rPr>
        <w:t xml:space="preserve">Jap an Kyoto</w:t>
      </w:r>
      <w:r>
        <w:t xml:space="preserve">, engaging with a qualified accountant is not just a regulatory necessity but a strategic advantage. By leveraging local expertise, understanding cultural nuances, and embracing technological innovation, accountants can help navigate the complexities of the modern financial landscape while honoring the unique spirit of Kyoto.</w:t>
      </w:r>
    </w:p>
    <w:bookmarkEnd w:id="28"/>
    <w:bookmarkStart w:id="29" w:name="references-selected"/>
    <w:p>
      <w:pPr>
        <w:pStyle w:val="Heading1"/>
      </w:pPr>
      <w:r>
        <w:t xml:space="preserve">9. References (Selected)</w:t>
      </w:r>
    </w:p>
    <w:p>
      <w:pPr>
        <w:numPr>
          <w:ilvl w:val="0"/>
          <w:numId w:val="1001"/>
        </w:numPr>
        <w:pStyle w:val="Compact"/>
      </w:pPr>
      <w:r>
        <w:t xml:space="preserve">Fujimoto, T. (2020). *Traditional Business Practices in Kyoto*. Japanese Economic Review.</w:t>
      </w:r>
    </w:p>
    <w:p>
      <w:pPr>
        <w:numPr>
          <w:ilvl w:val="0"/>
          <w:numId w:val="1001"/>
        </w:numPr>
        <w:pStyle w:val="Compact"/>
      </w:pPr>
      <w:r>
        <w:t xml:space="preserve">Kyoto Prefecture Government. (2023). *Annual Economic Report and Tourism Statistics*.</w:t>
      </w:r>
    </w:p>
    <w:p>
      <w:pPr>
        <w:numPr>
          <w:ilvl w:val="0"/>
          <w:numId w:val="1001"/>
        </w:numPr>
        <w:pStyle w:val="Compact"/>
      </w:pPr>
      <w:r>
        <w:t xml:space="preserve">Nakamura, S., &amp; Tanaka, H. (2021). "The Impact of IFRS Adoption on Japanese SMEs." *Journal of International Accounting*, 45(3).</w:t>
      </w:r>
    </w:p>
    <w:p>
      <w:pPr>
        <w:numPr>
          <w:ilvl w:val="0"/>
          <w:numId w:val="1001"/>
        </w:numPr>
        <w:pStyle w:val="Compact"/>
      </w:pPr>
      <w:r>
        <w:t xml:space="preserve">Ministry of Finance Japan. (2022). *Corporate Tax Law and Incentives for Regional Revitalization*.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Accountant in Japan Kyoto</dc:title>
  <dc:creator/>
  <dc:language>en</dc:language>
  <cp:keywords/>
  <dcterms:created xsi:type="dcterms:W3CDTF">2026-07-29T15:16:13Z</dcterms:created>
  <dcterms:modified xsi:type="dcterms:W3CDTF">2026-07-29T15:16:13Z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