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6" w:name="Xec263998b2671d3bd8e5d0160c070682675771b"/>
    <w:p>
      <w:pPr>
        <w:pStyle w:val="Heading1"/>
      </w:pPr>
      <w:r>
        <w:t xml:space="preserve">The Strategic Role of Accountants in Japan, Tokyo:</w:t>
      </w:r>
      <w:r>
        <w:br/>
      </w:r>
      <w:r>
        <w:t xml:space="preserve">Navigating Regulatory Complexity and Digital Transformation</w:t>
      </w:r>
    </w:p>
    <w:p>
      <w:pPr>
        <w:pStyle w:val="FirstParagraph"/>
      </w:pPr>
      <w:r>
        <w:rPr>
          <w:iCs/>
          <w:i/>
          <w:bCs/>
          <w:b/>
        </w:rPr>
        <w:t xml:space="preserve">Abstract:</w:t>
      </w:r>
      <w:r>
        <w:br/>
      </w:r>
      <w:r>
        <w:t xml:space="preserve">This research paper examines the evolving landscape for Accountant professionals within the capital city of Japan, Tokyo. As the global financial hub of East Asia, Tokyo presents a unique intersection of traditional business practices and rapid technological innovation. This document analyzes the critical functions of Accountants in compliance with Japanese corporate governance laws, specifically addressing International Financial Reporting Standards (IFRS) adoption trends, the integration of cloud accounting technologies like Mynavi and Freee.co.jp, and the cultural nuances required for effective financial management in Tokyo’s corporate environment. The study concludes that modern Accountants in Japan must transcend traditional bookkeeping roles to become strategic advisors capable of navigating both domestic regulatory frameworks and international business expectations.</w:t>
      </w:r>
    </w:p>
    <w:bookmarkStart w:id="20" w:name="introduction"/>
    <w:p>
      <w:pPr>
        <w:pStyle w:val="Heading2"/>
      </w:pPr>
      <w:r>
        <w:t xml:space="preserve">1. Introduction</w:t>
      </w:r>
    </w:p>
    <w:p>
      <w:pPr>
        <w:pStyle w:val="FirstParagraph"/>
      </w:pPr>
      <w:r>
        <w:t xml:space="preserve">In the dynamic economic ecosystem of Japan, Tokyo stands as the preeminent center for finance, trade, and corporate headquarters. Within this metropolis, the role of an Accountant has undergone a profound transformation over the last two decades. Traditionally viewed as custodians of historical data and compliance officers ensuring adherence to tax laws today’s Accountants in Tokyo are increasingly positioned as strategic partners in organizational decision-making. This research paper explores the multifaceted responsibilities, regulatory challenges, and technological imperatives defining the accounting profession in Japan’s capital.</w:t>
      </w:r>
    </w:p>
    <w:p>
      <w:pPr>
        <w:pStyle w:val="BodyText"/>
      </w:pPr>
      <w:r>
        <w:t xml:space="preserve">The economic significance of Tokyo cannot be overstated; it hosts a dense concentration of multinational corporations (MNCs), small and medium-sized enterprises (SMEs), and financial institutions. Consequently, the demand for high-caliber Accountant services is higher than ever before. However, this demand is coupled with strict regulatory scrutiny from bodies such as the Ministry of Finance (MOF) and the Financial Services Agency (FSA). Understanding the specific context of Japan Tokyo is essential for any professional seeking to operate effectively in this market.</w:t>
      </w:r>
    </w:p>
    <w:bookmarkEnd w:id="20"/>
    <w:bookmarkStart w:id="21" w:name="X0883324a96be3cd2caf1bd3ba08dee8df74f866"/>
    <w:p>
      <w:pPr>
        <w:pStyle w:val="Heading2"/>
      </w:pPr>
      <w:r>
        <w:t xml:space="preserve">2. The Regulatory Landscape: Compliance and Governance</w:t>
      </w:r>
    </w:p>
    <w:p>
      <w:pPr>
        <w:pStyle w:val="FirstParagraph"/>
      </w:pPr>
      <w:r>
        <w:t xml:space="preserve">The primary mandate for an Accountant working in Japan remains ensuring regulatory compliance. The Japanese financial reporting framework has historically been governed by the Accounting Standards Board of Japan (ASBJ). However, there is a significant shift occurring towards International Financial Reporting Standards (IFRS). While full adoption is not yet mandatory for all entities, many large-cap companies listed on the Tokyo Stock Exchange are increasingly aligning their reporting with global standards.</w:t>
      </w:r>
    </w:p>
    <w:p>
      <w:pPr>
        <w:pStyle w:val="BodyText"/>
      </w:pPr>
      <w:r>
        <w:t xml:space="preserve">For an Accountant in Tokyo, this transition requires a sophisticated understanding of both domestic Japanese GAAP and international norms. The complexity is further compounded by strict corporate governance codes introduced by the Prime Minister’s Office and the FSA. These codes emphasize transparency, diversity, and accountability. Therefore, an Accountant must not only ensure accurate financial statements but also facilitate robust internal controls that satisfy these stringent governance requirements.</w:t>
      </w:r>
    </w:p>
    <w:p>
      <w:pPr>
        <w:pStyle w:val="BodyText"/>
      </w:pPr>
      <w:r>
        <w:t xml:space="preserve">Furthermore, tax compliance in Japan is intricate. The consumption tax (currently 10%), corporate tax rates, and withholding taxes require meticulous attention to detail. Accountants must navigate frequent updates to the Tax Code of Japan, which often changes to stimulate economic activity or adjust for demographic shifts such as an aging population. Failure to comply can result in severe penalties, making the Accountant’s role one of risk mitigation.</w:t>
      </w:r>
    </w:p>
    <w:bookmarkEnd w:id="21"/>
    <w:bookmarkStart w:id="22" w:name="Xabd0cbfd4503ca2eb6a18bbc98927a05161ff5b"/>
    <w:p>
      <w:pPr>
        <w:pStyle w:val="Heading2"/>
      </w:pPr>
      <w:r>
        <w:t xml:space="preserve">3. Technological Disruption and Digital Transformation</w:t>
      </w:r>
    </w:p>
    <w:p>
      <w:pPr>
        <w:pStyle w:val="FirstParagraph"/>
      </w:pPr>
      <w:r>
        <w:t xml:space="preserve">The traditional image of the Japanese accountant—buried under piles of paper invoices—is rapidly becoming obsolete. In Tokyo, there is a vigorous push for Digital Transformation (DX) across all sectors, including accounting firms and corporate finance departments. The rise of cloud-based accounting software has been particularly impactful.</w:t>
      </w:r>
    </w:p>
    <w:p>
      <w:pPr>
        <w:pStyle w:val="BodyText"/>
      </w:pPr>
      <w:r>
        <w:t xml:space="preserve">Platforms such as Mynavi Accountant and Freee.co.jp have revolutionized how financial data is processed in Japan. These tools allow for real-time bookkeeping, automated tax calculations, and seamless integration with banking systems. For an Accountant in Japan Tokyo to remain competitive, proficiency in these digital tools is no longer optional; it is a fundamental requirement.</w:t>
      </w:r>
    </w:p>
    <w:p>
      <w:pPr>
        <w:pStyle w:val="BodyText"/>
      </w:pPr>
      <w:r>
        <w:t xml:space="preserve">This technological shift has altered the value proposition of the profession. By automating routine tasks such as data entry and reconciliation, Accountants can dedicate more time to advisory services. They are now expected to provide insights on cash flow management, budget forecasting, and strategic planning using real-time data analytics. The ability to interpret complex financial dashboards and communicate these insights to non-financial stakeholders is a key skill set for the modern Tokyo-based professional.</w:t>
      </w:r>
    </w:p>
    <w:bookmarkEnd w:id="22"/>
    <w:bookmarkStart w:id="23" w:name="Xc4767919086c5826684b608247b5749352fbd95"/>
    <w:p>
      <w:pPr>
        <w:pStyle w:val="Heading2"/>
      </w:pPr>
      <w:r>
        <w:t xml:space="preserve">4. Cultural Nuances in Professional Practice</w:t>
      </w:r>
    </w:p>
    <w:p>
      <w:pPr>
        <w:pStyle w:val="FirstParagraph"/>
      </w:pPr>
      <w:r>
        <w:t xml:space="preserve">Techneology alone does not define success in the Japanese market; cultural competence is equally critical. The business culture in Japan Tokyo places a high premium on trust (shinrai), harmony (wa), and meticulous attention to hierarchy. An Accountant must understand these dynamics to build effective relationships with clients and colleagues.</w:t>
      </w:r>
    </w:p>
    <w:p>
      <w:pPr>
        <w:pStyle w:val="BodyText"/>
      </w:pPr>
      <w:r>
        <w:t xml:space="preserve">For instance, communication styles tend to be indirect. When discussing financial discrepancies or suggesting strategic changes, an Accountant must exercise tact and diplomacy. The concept of "negotiation" in finance may look different in Tokyo compared to Western markets; it often involves consensus-building (nemawashi) before a final decision is made. Furthermore, the reporting structure within Japanese firms can be steep. Junior Accountants may have limited autonomy, while senior partners or Chief Financial Officers (CFOs) hold significant influence over financial decisions.</w:t>
      </w:r>
    </w:p>
    <w:p>
      <w:pPr>
        <w:pStyle w:val="BodyText"/>
      </w:pPr>
      <w:r>
        <w:t xml:space="preserve">Additionally, there is a growing emphasis on diversity and inclusion in Tokyo’s corporate sector. While the workforce has historically been homogeneous, multinational companies operating in Japan are pushing for more diverse teams. Accountants who can bridge cultural gaps—perhaps by having bilingual skills or international experience—are highly valued. They serve as liaisons between local Japanese entities and their global headquarters, ensuring that financial data is interpreted correctly across different cultural contexts.</w:t>
      </w:r>
    </w:p>
    <w:bookmarkEnd w:id="23"/>
    <w:bookmarkStart w:id="24" w:name="challenges-facing-the-profession"/>
    <w:p>
      <w:pPr>
        <w:pStyle w:val="Heading2"/>
      </w:pPr>
      <w:r>
        <w:t xml:space="preserve">5. Challenges Facing the Profession</w:t>
      </w:r>
    </w:p>
    <w:p>
      <w:pPr>
        <w:pStyle w:val="FirstParagraph"/>
      </w:pPr>
      <w:r>
        <w:t xml:space="preserve">Despite the opportunities, Accountants in Japan face significant challenges. One major issue is the labor shortage. Japan’s shrinking workforce means there are fewer professionals available to fill accounting roles, increasing the workload on existing staff and driving up demand for efficiency tools.</w:t>
      </w:r>
    </w:p>
    <w:p>
      <w:pPr>
        <w:pStyle w:val="BodyText"/>
      </w:pPr>
      <w:r>
        <w:t xml:space="preserve">Another challenge is the resistance to change within traditional SMEs. Many small businesses in Tokyo still rely on manual bookkeeping methods due to a lack of digital literacy or fear of cyber security risks. Accountants acting as consultants must be patient educators, convincing these clients of the benefits and security measures associated with modern accounting systems.</w:t>
      </w:r>
    </w:p>
    <w:p>
      <w:pPr>
        <w:pStyle w:val="BodyText"/>
      </w:pPr>
      <w:r>
        <w:t xml:space="preserve">Cybersecurity is also paramount. As financial data moves to the cloud, the risk of data breaches increases. Accountants must collaborate with IT specialists to ensure that financial systems are protected against hacking and fraud, a growing concern in Tokyo’s digital economy.</w:t>
      </w:r>
    </w:p>
    <w:bookmarkEnd w:id="24"/>
    <w:bookmarkStart w:id="25" w:name="conclusion"/>
    <w:p>
      <w:pPr>
        <w:pStyle w:val="Heading2"/>
      </w:pPr>
      <w:r>
        <w:t xml:space="preserve">6. Conclusion</w:t>
      </w:r>
    </w:p>
    <w:p>
      <w:pPr>
        <w:pStyle w:val="FirstParagraph"/>
      </w:pPr>
      <w:r>
        <w:t xml:space="preserve">In conclusion, the role of an Accountant in Japan Tokyo is at a pivotal juncture. It is no longer sufficient to possess merely technical knowledge of tax laws and bookkeeping principles. The modern Accountant must be a hybrid professional: part compliance expert, part technology innovator, and part strategic advisor.</w:t>
      </w:r>
    </w:p>
    <w:p>
      <w:pPr>
        <w:pStyle w:val="BodyText"/>
      </w:pPr>
      <w:r>
        <w:t xml:space="preserve">To thrive in this environment, professionals must embrace digital transformation, adapt to evolving international reporting standards like IFRS, and navigate the intricate cultural fabric of Japanese business life. As Tokyo continues to solidify its position as a global financial hub, the Accountant will play an increasingly central role in ensuring transparency, efficiency, and sustainable growth for businesses of all sizes. Future research should focus on the long-term impact of AI-driven accounting tools on employment structures within Japan’s financial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Japan, Tokyo: Navigating Regulatory Complexity and Digital Transformation</dc:title>
  <dc:creator/>
  <dc:language>en</dc:language>
  <cp:keywords/>
  <dcterms:created xsi:type="dcterms:W3CDTF">2026-07-29T16:41:50Z</dcterms:created>
  <dcterms:modified xsi:type="dcterms:W3CDTF">2026-07-29T16:41:50Z</dcterms:modified>
</cp:coreProperties>
</file>

<file path=docProps/custom.xml><?xml version="1.0" encoding="utf-8"?>
<Properties xmlns="http://schemas.openxmlformats.org/officeDocument/2006/custom-properties" xmlns:vt="http://schemas.openxmlformats.org/officeDocument/2006/docPropsVTypes"/>
</file>