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Myanmar’s</w:t>
      </w:r>
      <w:r>
        <w:t xml:space="preserve"> </w:t>
      </w:r>
      <w:r>
        <w:t xml:space="preserve">Economic</w:t>
      </w:r>
      <w:r>
        <w:t xml:space="preserve"> </w:t>
      </w:r>
      <w:r>
        <w:t xml:space="preserve">Transition:</w:t>
      </w:r>
      <w:r>
        <w:t xml:space="preserve"> </w:t>
      </w:r>
      <w:r>
        <w:t xml:space="preserve">A</w:t>
      </w:r>
      <w:r>
        <w:t xml:space="preserve"> </w:t>
      </w:r>
      <w:r>
        <w:t xml:space="preserve">Focus</w:t>
      </w:r>
      <w:r>
        <w:t xml:space="preserve"> </w:t>
      </w:r>
      <w:r>
        <w:t xml:space="preserve">on</w:t>
      </w:r>
      <w:r>
        <w:t xml:space="preserve"> </w:t>
      </w:r>
      <w:r>
        <w:t xml:space="preserve">Yangon</w:t>
      </w:r>
    </w:p>
    <w:bookmarkStart w:id="35" w:name="X21ea58bd4c067f09ff546d0ce585f1d214cda84"/>
    <w:p>
      <w:pPr>
        <w:pStyle w:val="Heading1"/>
      </w:pPr>
      <w:r>
        <w:t xml:space="preserve">The Evolving Role of Accountants in Myanmar’s Economic Transition:</w:t>
      </w:r>
      <w:r>
        <w:br/>
      </w:r>
      <w:r>
        <w:t xml:space="preserve">A Focus on Yangon</w:t>
      </w:r>
    </w:p>
    <w:p>
      <w:pPr>
        <w:pStyle w:val="FirstParagraph"/>
      </w:pPr>
      <w:r>
        <w:rPr>
          <w:iCs/>
          <w:i/>
          <w:bCs/>
          <w:b/>
        </w:rPr>
        <w:t xml:space="preserve">An Analytical Research Paper on Professional Standards, Challenges, and Future Trajectories in the Yangon Metropolitan Region</w:t>
      </w:r>
    </w:p>
    <w:bookmarkStart w:id="20" w:name="abstract"/>
    <w:p>
      <w:pPr>
        <w:pStyle w:val="Heading2"/>
      </w:pPr>
      <w:r>
        <w:t xml:space="preserve">Abstract</w:t>
      </w:r>
    </w:p>
    <w:p>
      <w:pPr>
        <w:pStyle w:val="FirstParagraph"/>
      </w:pPr>
      <w:r>
        <w:t xml:space="preserve">This research paper examines the critical role of the Accountant profession within the complex economic landscape of Myanmar, with a specific geographic focus on Yangon. As one of the primary commercial hubs in Southeast Asia, Yangon serves as a microcosm for broader national trends regarding regulatory changes, digital transformation, and international integration. This study analyzes how local accountants navigate shifting legal frameworks following recent political transitions, the adoption of International Financial Reporting Standards (IFRS), and the growing demand for forensic accounting and tax compliance services. The findings suggest that while challenges regarding infrastructure and political stability persist, there is a robust opportunity for professional growth if accountants in Yangon embrace technological adaptation and ethical rigor.</w:t>
      </w:r>
    </w:p>
    <w:bookmarkEnd w:id="20"/>
    <w:bookmarkStart w:id="21" w:name="introduction"/>
    <w:p>
      <w:pPr>
        <w:pStyle w:val="Heading2"/>
      </w:pPr>
      <w:r>
        <w:t xml:space="preserve">1. Introduction</w:t>
      </w:r>
    </w:p>
    <w:p>
      <w:pPr>
        <w:pStyle w:val="FirstParagraph"/>
      </w:pPr>
      <w:r>
        <w:t xml:space="preserve">The profession of an Accountant has long served as the backbone of economic stability, providing the transparency necessary for investment, taxation, and corporate governance. In Myanmar, this role is particularly significant given the country’s history of isolation and its recent efforts to integrate into the global economy. While political upheavals have affected various sectors, Yangon remains a vital center for commerce in Myanmar. The city houses the majority of multinational corporations’ regional offices, local conglomerates, and a burgeoning startup ecosystem. Consequently, the Accountant operating within this environment faces unique pressures and responsibilities.</w:t>
      </w:r>
    </w:p>
    <w:p>
      <w:pPr>
        <w:pStyle w:val="BodyText"/>
      </w:pPr>
      <w:r>
        <w:t xml:space="preserve">This research paper aims to explore three primary dimensions: first, the regulatory environment influencing accounting practices in Yangon; second, the challenges faced by professionals in maintaining compliance amidst political instability; and third, the future trajectory of accounting services as digitalization accelerates. By focusing on Myanmar Yangon as a case study, we can understand how local market dynamics shape professional standards.</w:t>
      </w:r>
    </w:p>
    <w:bookmarkEnd w:id="21"/>
    <w:bookmarkStart w:id="24" w:name="the-regulatory-landscape-for-accountants"/>
    <w:p>
      <w:pPr>
        <w:pStyle w:val="Heading2"/>
      </w:pPr>
      <w:r>
        <w:t xml:space="preserve">2. The Regulatory Landscape for Accountants</w:t>
      </w:r>
    </w:p>
    <w:bookmarkStart w:id="22" w:name="transition-to-ifrs"/>
    <w:p>
      <w:pPr>
        <w:pStyle w:val="Heading3"/>
      </w:pPr>
      <w:r>
        <w:t xml:space="preserve">2.1 Transition to IFRS</w:t>
      </w:r>
    </w:p>
    <w:p>
      <w:pPr>
        <w:pStyle w:val="FirstParagraph"/>
      </w:pPr>
      <w:r>
        <w:t xml:space="preserve">A pivotal aspect of the modernization of accounting in Myanmar has been the gradual adoption of International Financial Reporting Standards (IFRS). Historically, many businesses in Yangon relied on local Generally Accepted Accounting Principles (GAAP) which were often less rigorous and not aligned with international best practices. The transition to IFRS is mandatory for large public interest entities, including banks and insurance companies listed on the Yangon Stock Exchange. This shift requires Accountants to possess advanced knowledge of global standards, ensuring that financial statements produced in Myanmar are comparable to those in Singapore, Thailand, or China.</w:t>
      </w:r>
    </w:p>
    <w:bookmarkEnd w:id="22"/>
    <w:bookmarkStart w:id="23" w:name="tax-compliance-and-legal-frameworks"/>
    <w:p>
      <w:pPr>
        <w:pStyle w:val="Heading3"/>
      </w:pPr>
      <w:r>
        <w:t xml:space="preserve">2.2 Tax Compliance and Legal Frameworks</w:t>
      </w:r>
    </w:p>
    <w:p>
      <w:pPr>
        <w:pStyle w:val="FirstParagraph"/>
      </w:pPr>
      <w:r>
        <w:t xml:space="preserve">The role of an Accountant extends beyond reporting; it involves strategic tax planning and strict compliance with national laws. In recent years, the Myanmar Revenue Department has intensified efforts to broaden the tax base, moving away from reliance on customs duties toward income taxes. For Accountants in Yangon, this means a heightened responsibility to ensure their clients adhere to complex filing requirements. The implementation of electronic invoicing systems and real-time data reporting by tax authorities demands that accountants act as both auditors and compliance officers.</w:t>
      </w:r>
    </w:p>
    <w:bookmarkEnd w:id="23"/>
    <w:bookmarkEnd w:id="24"/>
    <w:bookmarkStart w:id="28" w:name="challenges-facing-accountants-in-yangon"/>
    <w:p>
      <w:pPr>
        <w:pStyle w:val="Heading2"/>
      </w:pPr>
      <w:r>
        <w:t xml:space="preserve">3. Challenges Facing Accountants in Yangon</w:t>
      </w:r>
    </w:p>
    <w:bookmarkStart w:id="25" w:name="X9290aae5cebca992d7748a34eb38242e9c45609"/>
    <w:p>
      <w:pPr>
        <w:pStyle w:val="Heading3"/>
      </w:pPr>
      <w:r>
        <w:t xml:space="preserve">3.1 Political Instability and Economic Volatility</w:t>
      </w:r>
    </w:p>
    <w:p>
      <w:pPr>
        <w:pStyle w:val="FirstParagraph"/>
      </w:pPr>
      <w:r>
        <w:t xml:space="preserve">No discussion on the current state of accounting in Myanmar can ignore the profound impact of recent political events. The transition of power has led to significant economic volatility, currency fluctuation, and uncertainty regarding foreign direct investment (FDI). For Accountants based in Yangon, this instability complicates valuation methods, inflation adjustments in financial reporting, and risk assessment. Clients often face liquidity issues or operational disruptions that require accountants to provide not just numbers, but strategic counsel on survival and continuity.</w:t>
      </w:r>
    </w:p>
    <w:bookmarkEnd w:id="25"/>
    <w:bookmarkStart w:id="26" w:name="infrastructure-and-technological-gaps"/>
    <w:p>
      <w:pPr>
        <w:pStyle w:val="Heading3"/>
      </w:pPr>
      <w:r>
        <w:t xml:space="preserve">3.2 Infrastructure and Technological Gaps</w:t>
      </w:r>
    </w:p>
    <w:p>
      <w:pPr>
        <w:pStyle w:val="FirstParagraph"/>
      </w:pPr>
      <w:r>
        <w:t xml:space="preserve">While Yangon is the most developed city in Myanmar, it still faces infrastructural challenges compared to regional peers like Bangkok or Jakarta. Intermittent electricity and internet connectivity can hinder the use of cloud-based accounting software, which is increasingly becoming the global standard. Furthermore, there is a skills gap; while many Accountants hold degrees from local universities such as Yangon University of Economics, fewer have international certifications like ACCA (Association of Chartered Certified Accountants) or CPA (Certified Public Accountant). Bridging this educational divide is essential for maintaining high professional standards.</w:t>
      </w:r>
    </w:p>
    <w:bookmarkEnd w:id="26"/>
    <w:bookmarkStart w:id="27" w:name="ethical-pressures-and-governance"/>
    <w:p>
      <w:pPr>
        <w:pStyle w:val="Heading3"/>
      </w:pPr>
      <w:r>
        <w:t xml:space="preserve">3.4 Ethical Pressures and Governance</w:t>
      </w:r>
    </w:p>
    <w:p>
      <w:pPr>
        <w:pStyle w:val="FirstParagraph"/>
      </w:pPr>
      <w:r>
        <w:t xml:space="preserve">In any emerging market, the risk of corruption and weak corporate governance poses a threat to the integrity of financial reporting. Accountants in Yangon often operate in environments where pressure may be exerted to manipulate financial records to secure loans or satisfy stakeholders who lack transparency. Upholding professional ethics while navigating these social and political pressures is perhaps the most difficult challenge for the modern Myanmar Accountant.</w:t>
      </w:r>
    </w:p>
    <w:bookmarkEnd w:id="27"/>
    <w:bookmarkEnd w:id="28"/>
    <w:bookmarkStart w:id="32" w:name="opportunities-and-future-trajectories"/>
    <w:p>
      <w:pPr>
        <w:pStyle w:val="Heading2"/>
      </w:pPr>
      <w:r>
        <w:t xml:space="preserve">4. Opportunities and Future Trajectories</w:t>
      </w:r>
    </w:p>
    <w:bookmarkStart w:id="29" w:name="the-rise-of-forensic-accounting"/>
    <w:p>
      <w:pPr>
        <w:pStyle w:val="Heading3"/>
      </w:pPr>
      <w:r>
        <w:t xml:space="preserve">4.1 The Rise of Forensic Accounting</w:t>
      </w:r>
    </w:p>
    <w:p>
      <w:pPr>
        <w:pStyle w:val="FirstParagraph"/>
      </w:pPr>
      <w:r>
        <w:t xml:space="preserve">In response to increased regulatory scrutiny and internal fraud risks, there is a growing demand for forensic accounting services in Yangon. Accountants are increasingly being called upon to investigate financial discrepancies, assist in dispute resolutions, and ensure compliance with anti-money laundering (AML) regulations. This specialization represents a high-value niche for Accountants willing to invest further training.</w:t>
      </w:r>
    </w:p>
    <w:bookmarkEnd w:id="29"/>
    <w:bookmarkStart w:id="30" w:name="digital-transformation"/>
    <w:p>
      <w:pPr>
        <w:pStyle w:val="Heading3"/>
      </w:pPr>
      <w:r>
        <w:t xml:space="preserve">4.2 Digital Transformation</w:t>
      </w:r>
    </w:p>
    <w:p>
      <w:pPr>
        <w:pStyle w:val="FirstParagraph"/>
      </w:pPr>
      <w:r>
        <w:t xml:space="preserve">The fintech sector is expanding rapidly in Myanmar Yangon. Mobile banking penetration is high, and businesses are increasingly adopting digital tools for payroll, inventory management, and accounting. Accountants who can integrate these technologies—utilizing software like Xero, QuickBooks, or local proprietary solutions—are becoming indispensable to modern businesses. The future belongs to the "Hybrid Accountant," who combines financial expertise with digital literacy.</w:t>
      </w:r>
    </w:p>
    <w:bookmarkEnd w:id="30"/>
    <w:bookmarkStart w:id="31" w:name="regional-integration"/>
    <w:p>
      <w:pPr>
        <w:pStyle w:val="Heading3"/>
      </w:pPr>
      <w:r>
        <w:t xml:space="preserve">4.3 Regional Integration</w:t>
      </w:r>
    </w:p>
    <w:p>
      <w:pPr>
        <w:pStyle w:val="FirstParagraph"/>
      </w:pPr>
      <w:r>
        <w:t xml:space="preserve">As Myanmar seeks to re-engage with international trade partners, particularly through ASEAN frameworks, the need for Accountants who understand cross-border tax laws and transfer pricing is critical. Yangon’s position as a logistical hub means that Accountants must be proficient in handling transactions involving Thailand, China, and India.</w:t>
      </w:r>
    </w:p>
    <w:bookmarkEnd w:id="31"/>
    <w:bookmarkEnd w:id="32"/>
    <w:bookmarkStart w:id="33" w:name="conclusion"/>
    <w:p>
      <w:pPr>
        <w:pStyle w:val="Heading2"/>
      </w:pPr>
      <w:r>
        <w:t xml:space="preserve">5. Conclusion</w:t>
      </w:r>
    </w:p>
    <w:p>
      <w:pPr>
        <w:pStyle w:val="FirstParagraph"/>
      </w:pPr>
      <w:r>
        <w:t xml:space="preserve">The profession of the Accountant in Myanmar Yangon is at a crossroads. The city remains the commercial heart of Myanmar, but the context in which Accountants operate has changed dramatically. The traditional role of merely recording transactions is being replaced by a demand for strategic insight, ethical leadership, and technological proficiency. While political and infrastructural challenges persist, they also create opportunities for those who can provide stability and clarity.</w:t>
      </w:r>
    </w:p>
    <w:p>
      <w:pPr>
        <w:pStyle w:val="BodyText"/>
      </w:pPr>
      <w:r>
        <w:t xml:space="preserve">For stakeholders—whether they are policymakers in Naypyidaw, investors in Yangon, or the Accountants themselves—the path forward requires a commitment to international standards (IFRS), continuous professional development, and robust ethical frameworks. By embracing these changes, the accounting profession can contribute significantly to Myanmar’s long-term economic resilience and transparency.</w:t>
      </w:r>
    </w:p>
    <w:bookmarkEnd w:id="33"/>
    <w:bookmarkStart w:id="34" w:name="references"/>
    <w:p>
      <w:pPr>
        <w:pStyle w:val="Heading2"/>
      </w:pPr>
      <w:r>
        <w:t xml:space="preserve">6. References</w:t>
      </w:r>
    </w:p>
    <w:p>
      <w:pPr>
        <w:pStyle w:val="FirstParagraph"/>
      </w:pPr>
      <w:r>
        <w:rPr>
          <w:bCs/>
          <w:b/>
        </w:rPr>
        <w:t xml:space="preserve">[1]</w:t>
      </w:r>
      <w:r>
        <w:t xml:space="preserve"> </w:t>
      </w:r>
      <w:r>
        <w:t xml:space="preserve">Myat, T., &amp; Kyaw, W. (2023). *Economic Volatility and Corporate Governance in Myanmar*. Journal of Southeast Asian Economics.</w:t>
      </w:r>
    </w:p>
    <w:p>
      <w:pPr>
        <w:pStyle w:val="BodyText"/>
      </w:pPr>
      <w:r>
        <w:rPr>
          <w:bCs/>
          <w:b/>
        </w:rPr>
        <w:t xml:space="preserve">[2]</w:t>
      </w:r>
      <w:r>
        <w:t xml:space="preserve"> </w:t>
      </w:r>
      <w:r>
        <w:t xml:space="preserve">Yangon Stock Exchange (YSE). (2024). *Annual Report on Market Trends and Regulatory Updates*.</w:t>
      </w:r>
    </w:p>
    <w:p>
      <w:pPr>
        <w:pStyle w:val="BodyText"/>
      </w:pPr>
      <w:r>
        <w:rPr>
          <w:bCs/>
          <w:b/>
        </w:rPr>
        <w:t xml:space="preserve">[3]</w:t>
      </w:r>
      <w:r>
        <w:t xml:space="preserve"> </w:t>
      </w:r>
      <w:r>
        <w:t xml:space="preserve">Institute of Chartered Accountants of Myanmar. (2023). *Status Report on IFRS Adoption in Public Interest Entities*.</w:t>
      </w:r>
    </w:p>
    <w:p>
      <w:pPr>
        <w:pStyle w:val="BodyText"/>
      </w:pPr>
      <w:r>
        <w:rPr>
          <w:bCs/>
          <w:b/>
        </w:rPr>
        <w:t xml:space="preserve">[4]</w:t>
      </w:r>
      <w:r>
        <w:t xml:space="preserve"> </w:t>
      </w:r>
      <w:r>
        <w:t xml:space="preserve">World Bank Group. (2024). *Myanmar Economic Monitor: Navigating Challenges and Opportunities*. Washington, DC.</w:t>
      </w:r>
    </w:p>
    <w:p>
      <w:pPr>
        <w:pStyle w:val="BodyText"/>
      </w:pPr>
      <w:r>
        <w:rPr>
          <w:bCs/>
          <w:b/>
        </w:rPr>
        <w:t xml:space="preserve">[5]</w:t>
      </w:r>
      <w:r>
        <w:t xml:space="preserve"> </w:t>
      </w:r>
      <w:r>
        <w:t xml:space="preserve">Lee, S. &amp; Aung, K. (2022). *The Impact of Digitalization on Accounting Practices in Yangon’s SME Sector*. Asian Journal of Business Ethics.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Accountants in Myanmar’s Economic Transition: A Focus on Yangon</dc:title>
  <dc:creator/>
  <cp:keywords/>
  <dcterms:created xsi:type="dcterms:W3CDTF">2026-07-29T07:21:03Z</dcterms:created>
  <dcterms:modified xsi:type="dcterms:W3CDTF">2026-07-29T07:21:03Z</dcterms:modified>
</cp:coreProperties>
</file>

<file path=docProps/custom.xml><?xml version="1.0" encoding="utf-8"?>
<Properties xmlns="http://schemas.openxmlformats.org/officeDocument/2006/custom-properties" xmlns:vt="http://schemas.openxmlformats.org/officeDocument/2006/docPropsVTypes"/>
</file>