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Growth</w:t>
      </w:r>
    </w:p>
    <w:bookmarkStart w:id="29" w:name="X117c0afdad4b906b863ddf48cc2dd1e6797f3a0"/>
    <w:p>
      <w:pPr>
        <w:pStyle w:val="Heading1"/>
      </w:pPr>
      <w:r>
        <w:t xml:space="preserve">The Strategic Role of the Accountant in Peru Lima:</w:t>
      </w:r>
      <w:r>
        <w:br/>
      </w:r>
      <w:r>
        <w:t xml:space="preserve">Navigating Regulatory Complexity and Economic Growth</w:t>
      </w:r>
    </w:p>
    <w:p>
      <w:pPr>
        <w:pStyle w:val="FirstParagraph"/>
      </w:pPr>
      <w:r>
        <w:rPr>
          <w:bCs/>
          <w:b/>
        </w:rPr>
        <w:t xml:space="preserve">Date:</w:t>
      </w:r>
      <w:r>
        <w:t xml:space="preserve"> </w:t>
      </w:r>
      <w:r>
        <w:t xml:space="preserve">October 2023</w:t>
      </w:r>
      <w:r>
        <w:br/>
      </w:r>
      <w:r>
        <w:rPr>
          <w:bCs/>
          <w:b/>
        </w:rPr>
        <w:t xml:space="preserve">Type:</w:t>
      </w:r>
    </w:p>
    <w:bookmarkStart w:id="20" w:name="i.-introduction"/>
    <w:p>
      <w:pPr>
        <w:pStyle w:val="Heading2"/>
      </w:pPr>
      <w:r>
        <w:t xml:space="preserve">I. Introduction</w:t>
      </w:r>
    </w:p>
    <w:p>
      <w:pPr>
        <w:pStyle w:val="FirstParagraph"/>
      </w:pPr>
      <w:r>
        <w:t xml:space="preserve">The Republic of Peru, with its dynamic economic landscape and deep integration into global markets, presents a unique environment for financial professionals. Within this context, the capital city of Lima serves as the primary engine of national economic activity. Consequently, the role of the Accountant in Peru Lima has evolved far beyond traditional bookkeeping duties. Today, these professionals are pivotal architects of corporate governance, fiscal compliance and strategic decision-making support.</w:t>
      </w:r>
    </w:p>
    <w:p>
      <w:pPr>
        <w:pStyle w:val="BodyText"/>
      </w:pPr>
      <w:r>
        <w:t xml:space="preserve">This research paper explores multifaceted responsibilities that accountants in Peru Lima must master. It examines the intricate regulatory framework established by the Superintendencia Nacional de Administracion Tributaria (SUNAT) and analyzes how accounting expertise contributes to economic stability and business growth within this specific geographic locale. By understanding these nuances, we can appreciate why high-quality accounting services are indispensable for sustainable development in Peru.</w:t>
      </w:r>
    </w:p>
    <w:bookmarkEnd w:id="20"/>
    <w:bookmarkStart w:id="21" w:name="X1aa015ec9e2df2367bf16fe574b20d5810c9aa9"/>
    <w:p>
      <w:pPr>
        <w:pStyle w:val="Heading2"/>
      </w:pPr>
      <w:r>
        <w:t xml:space="preserve">II. The Regulatory Landscape: SUNAT and Compliance</w:t>
      </w:r>
    </w:p>
    <w:p>
      <w:pPr>
        <w:pStyle w:val="FirstParagraph"/>
      </w:pPr>
      <w:r>
        <w:t xml:space="preserve">The most immediate challenge facing every accountant in Peru Lima is the complex tax regime administered by SUNAT. As the national tax authority, SUNAT has implemented rigorous digital transformation initiatives over the past decade. For accountants operating in Peru Lima, this means proficiency with electronic invoicing (Factura Electronica), digital reporting systems and real-time data submission platforms.</w:t>
      </w:r>
    </w:p>
    <w:p>
      <w:pPr>
        <w:pStyle w:val="BodyText"/>
      </w:pPr>
      <w:r>
        <w:t xml:space="preserve">Compliance is not merely an administrative task; it is a strategic imperative. Non-compliance can result in severe penalties, reputational damage and even operational suspension for businesses. Therefore, the modern accountant in Peru Lima must possess deep technical knowledge of the General Tax Law (Ley General de Tributos) and its subsequent modifications. They serve as the primary liaison between private enterprises and state authorities ensuring that all financial transactions are transparently reported.</w:t>
      </w:r>
    </w:p>
    <w:bookmarkEnd w:id="21"/>
    <w:bookmarkStart w:id="22" w:name="X8515cbea526c3d6ab447b66f3480c77cec52f1f"/>
    <w:p>
      <w:pPr>
        <w:pStyle w:val="Heading2"/>
      </w:pPr>
      <w:r>
        <w:t xml:space="preserve">III. Technological Adaptation and Digital Transformation</w:t>
      </w:r>
    </w:p>
    <w:p>
      <w:pPr>
        <w:pStyle w:val="FirstParagraph"/>
      </w:pPr>
      <w:r>
        <w:t xml:space="preserve">In recent years, Lima has emerged as a regional hub for fintech and digital innovation. This technological shift has profoundly impacted the profession of accounting in Peru Lima. Traditional manual ledgers have been replaced by sophisticated Enterprise Resource Planning (ERP) systems and cloud-based accounting software.</w:t>
      </w:r>
    </w:p>
    <w:p>
      <w:pPr>
        <w:pStyle w:val="BodyText"/>
      </w:pPr>
      <w:r>
        <w:t xml:space="preserve">Accountants in Peru Lima are now required to be proficient data analysts. They must interpret large datasets to provide actionable insights regarding cash flow management, cost reduction and profitability optimization. The ability to leverage technology allows these professionals to offer proactive rather than reactive advice. For instance, by utilizing predictive analytics, an accountant can help a Lima-based export company anticipate currency fluctuations and adjust pricing strategies accordingly.</w:t>
      </w:r>
    </w:p>
    <w:bookmarkEnd w:id="22"/>
    <w:bookmarkStart w:id="23" w:name="X2b2bbb4be2ddeb6a622a3c8a28f3dd72df9dbf8"/>
    <w:p>
      <w:pPr>
        <w:pStyle w:val="Heading2"/>
      </w:pPr>
      <w:r>
        <w:t xml:space="preserve">IV. Strategic Financial Management in a Volatile Economy</w:t>
      </w:r>
    </w:p>
    <w:p>
      <w:pPr>
        <w:pStyle w:val="FirstParagraph"/>
      </w:pPr>
      <w:r>
        <w:t xml:space="preserve">The Peruvian economy is heavily influenced by global commodity prices particularly those of copper and gold as well as by external financial shocks. Navigating this volatility requires astute financial stewardship. Accountants in Peru Lima play a critical role in risk management and capital structure optimization.</w:t>
      </w:r>
    </w:p>
    <w:p>
      <w:pPr>
        <w:pStyle w:val="BodyText"/>
      </w:pPr>
      <w:r>
        <w:t xml:space="preserve">Furthermore, with the rise of startups and small-to-medium enterprises (SMEs) in Lima’s diverse districts such as Miraflores, San Isidro and Surco there is an increasing demand for strategic financial planning. Accountants assist these businesses in securing funding by preparing accurate financial statements that meet international standards. They also guide companies through mergers, acquisitions and restructuring processes ensuring value preservation during transitions.</w:t>
      </w:r>
    </w:p>
    <w:bookmarkEnd w:id="23"/>
    <w:bookmarkStart w:id="24" w:name="X24deaf9b3fb6779eb747ea145c052dd482f225a"/>
    <w:p>
      <w:pPr>
        <w:pStyle w:val="Heading2"/>
      </w:pPr>
      <w:r>
        <w:t xml:space="preserve">V. Ethical Standards and Corporate Governance</w:t>
      </w:r>
    </w:p>
    <w:p>
      <w:pPr>
        <w:pStyle w:val="FirstParagraph"/>
      </w:pPr>
      <w:r>
        <w:t xml:space="preserve">In an effort to combat corruption and enhance transparency the Peruvian government has strengthened its corporate governance codes for listed companies on the Lima Stock Exchange (Bolsa de Valores de Lima). Accountants in Peru Lima are at the forefront of implementing these ethical standards within their organizations.</w:t>
      </w:r>
    </w:p>
    <w:p>
      <w:pPr>
        <w:pStyle w:val="BodyText"/>
      </w:pPr>
      <w:r>
        <w:t xml:space="preserve">Their role extends to internal controls auditing fraud prevention mechanisms and ensuring adherence to anti-money laundering regulations. By upholding high ethical standards, accountants contribute significantly to restoring trust in financial markets which is essential for attracting foreign direct investment (FDI). This aspect of the profession is particularly crucial in Peru Lima where international investors closely monitor corporate practices before committing capital.</w:t>
      </w:r>
    </w:p>
    <w:bookmarkEnd w:id="24"/>
    <w:bookmarkStart w:id="25" w:name="X10ca341d8c750752a1d6e01bfe1fcf002c1a13b"/>
    <w:p>
      <w:pPr>
        <w:pStyle w:val="Heading2"/>
      </w:pPr>
      <w:r>
        <w:t xml:space="preserve">VI. International Accounting Standards and Global Integration</w:t>
      </w:r>
    </w:p>
    <w:p>
      <w:pPr>
        <w:pStyle w:val="FirstParagraph"/>
      </w:pPr>
      <w:r>
        <w:t xml:space="preserve">To facilitate cross-border trade and investment many Peruvian companies, especially those headquartered in Lima have adopted International Financial Reporting Standards (IFRS). Accountants must be fluent in these global standards while simultaneously navigating local GAAP requirements.</w:t>
      </w:r>
    </w:p>
    <w:p>
      <w:pPr>
        <w:pStyle w:val="BodyText"/>
      </w:pPr>
      <w:r>
        <w:t xml:space="preserve">This dual competency allows businesses to present their financial health to international stakeholders clearly and comparably. For multinational corporations operating branches in Peru Lima local accountants bridge the gap between global headquarters expectations and local regulatory realities. Their expertise ensures that consolidated financial reports accurately reflect operations across borders thereby enhancing investor confidence globally.</w:t>
      </w:r>
    </w:p>
    <w:bookmarkEnd w:id="25"/>
    <w:bookmarkStart w:id="26" w:name="X4671a739556644fb753487ec4daeff925592440"/>
    <w:p>
      <w:pPr>
        <w:pStyle w:val="Heading2"/>
      </w:pPr>
      <w:r>
        <w:t xml:space="preserve">VII. Education and Professional Development</w:t>
      </w:r>
    </w:p>
    <w:p>
      <w:pPr>
        <w:pStyle w:val="FirstParagraph"/>
      </w:pPr>
      <w:r>
        <w:t xml:space="preserve">The continuous evolution of tax laws technological tools and global standards necessitates lifelong learning for accountants in Peru Lima. Professional bodies such as the Colegio de Contadores Publicos de Lima (Lima College of Public Accountants) play a vital role in providing continuing education opportunities.</w:t>
      </w:r>
    </w:p>
    <w:p>
      <w:pPr>
        <w:pStyle w:val="BodyText"/>
      </w:pPr>
      <w:r>
        <w:t xml:space="preserve">Accounting firms in Peru increasingly invest in training programs that focus on soft skills strategic thinking and digital literacy alongside technical knowledge. This holistic approach ensures that graduates entering the workforce are well-equipped to handle modern challenges rather than just routine transactions.</w:t>
      </w:r>
    </w:p>
    <w:bookmarkEnd w:id="26"/>
    <w:bookmarkStart w:id="27" w:name="viii.-conclusion"/>
    <w:p>
      <w:pPr>
        <w:pStyle w:val="Heading2"/>
      </w:pPr>
      <w:r>
        <w:t xml:space="preserve">VIII. Conclusion</w:t>
      </w:r>
    </w:p>
    <w:p>
      <w:pPr>
        <w:pStyle w:val="FirstParagraph"/>
      </w:pPr>
      <w:r>
        <w:t xml:space="preserve">In conclusion, the accountant in Peru Lima stands at a critical intersection of regulation technology ethics and strategy. No longer confined to back-office functions today’s accounting professionals in this vibrant capital city are strategic partners who drive organizational success and contribute to broader economic stability.</w:t>
      </w:r>
    </w:p>
    <w:p>
      <w:pPr>
        <w:pStyle w:val="BodyText"/>
      </w:pPr>
      <w:r>
        <w:t xml:space="preserve">The complexity of SUNAT’s regulations the rapid pace of digital adoption the need for ethical governance all require a highly skilled and adaptable workforce. As Peru continues to integrate into global markets and its domestic economy matures the demand for expert accounting services will only grow.</w:t>
      </w:r>
    </w:p>
    <w:p>
      <w:pPr>
        <w:pStyle w:val="BodyText"/>
      </w:pPr>
      <w:r>
        <w:t xml:space="preserve">Policymakers educational institutions must continue supporting professional development initiatives that empower accountants in Peru Lima to meet these evolving demands. By doing so they ensure that financial reporting remains accurate transparent and useful ultimately fostering an environment where businesses can thrive and investors feel secure in their commitments to the region.</w:t>
      </w:r>
    </w:p>
    <w:bookmarkEnd w:id="27"/>
    <w:bookmarkStart w:id="28" w:name="ix.-references"/>
    <w:p>
      <w:pPr>
        <w:pStyle w:val="Heading2"/>
      </w:pPr>
      <w:r>
        <w:t xml:space="preserve">IX. References</w:t>
      </w:r>
    </w:p>
    <w:p>
      <w:pPr>
        <w:numPr>
          <w:ilvl w:val="0"/>
          <w:numId w:val="1001"/>
        </w:numPr>
        <w:pStyle w:val="Compact"/>
      </w:pPr>
      <w:r>
        <w:rPr>
          <w:bCs/>
          <w:b/>
        </w:rPr>
        <w:t xml:space="preserve">SUNAT Official Website.</w:t>
      </w:r>
      <w:r>
        <w:t xml:space="preserve"> </w:t>
      </w:r>
      <w:r>
        <w:t xml:space="preserve">"Electronic Invoicing Guidelines and Compliance Manuals." Superintendencia Nacional de Administracion Tributaria, Lima Peru.</w:t>
      </w:r>
    </w:p>
    <w:p>
      <w:pPr>
        <w:numPr>
          <w:ilvl w:val="0"/>
          <w:numId w:val="1001"/>
        </w:numPr>
        <w:pStyle w:val="Compact"/>
      </w:pPr>
      <w:r>
        <w:rPr>
          <w:bCs/>
          <w:b/>
        </w:rPr>
        <w:t xml:space="preserve">Lima Stock Exchange Annual Report 2022.</w:t>
      </w:r>
      <w:r>
        <w:t xml:space="preserve"> </w:t>
      </w:r>
      <w:r>
        <w:t xml:space="preserve">Corporate Governance Code for Listed Companies. Bolsa de Valores de Lima, S.A., Peru.</w:t>
      </w:r>
    </w:p>
    <w:p>
      <w:pPr>
        <w:numPr>
          <w:ilvl w:val="0"/>
          <w:numId w:val="1001"/>
        </w:numPr>
        <w:pStyle w:val="Compact"/>
      </w:pPr>
      <w:r>
        <w:rPr>
          <w:bCs/>
          <w:b/>
        </w:rPr>
        <w:t xml:space="preserve">National Institute of Statistics and Informatics (INEI).</w:t>
      </w:r>
      <w:r>
        <w:t xml:space="preserve"> </w:t>
      </w:r>
      <w:r>
        <w:t xml:space="preserve">"Economic Performance of the Services Sector in Lima Metropolitana." INEI Publications, Lima Peru.</w:t>
      </w:r>
    </w:p>
    <w:p>
      <w:pPr>
        <w:numPr>
          <w:ilvl w:val="0"/>
          <w:numId w:val="1001"/>
        </w:numPr>
        <w:pStyle w:val="Compact"/>
      </w:pPr>
      <w:r>
        <w:rPr>
          <w:bCs/>
          <w:b/>
        </w:rPr>
        <w:t xml:space="preserve">Colegio de Contadores Publicos de Lima.</w:t>
      </w:r>
      <w:r>
        <w:t xml:space="preserve">"Continuing Professional Education Framework." CCPPL Educational Series, 2021 Edition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Peru Lima: Navigating Regulatory Complexity and Economic Growth</dc:title>
  <dc:creator/>
  <dc:language>en</dc:language>
  <cp:keywords/>
  <dcterms:created xsi:type="dcterms:W3CDTF">2026-07-29T08:52:43Z</dcterms:created>
  <dcterms:modified xsi:type="dcterms:W3CDTF">2026-07-29T08:52:43Z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