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Navigating</w:t>
      </w:r>
      <w:r>
        <w:t xml:space="preserve"> </w:t>
      </w:r>
      <w:r>
        <w:t xml:space="preserve">Vision</w:t>
      </w:r>
      <w:r>
        <w:t xml:space="preserve"> </w:t>
      </w:r>
      <w:r>
        <w:t xml:space="preserve">2030</w:t>
      </w:r>
      <w:r>
        <w:t xml:space="preserve"> </w:t>
      </w:r>
      <w:r>
        <w:t xml:space="preserve">and</w:t>
      </w:r>
      <w:r>
        <w:t xml:space="preserve"> </w:t>
      </w:r>
      <w:r>
        <w:t xml:space="preserve">Regulatory</w:t>
      </w:r>
      <w:r>
        <w:t xml:space="preserve"> </w:t>
      </w:r>
      <w:r>
        <w:t xml:space="preserve">Transformation</w:t>
      </w:r>
    </w:p>
    <w:bookmarkStart w:id="28" w:name="Xaa88432c4a1511cb02e9c74ca92364dbe7ad138"/>
    <w:p>
      <w:pPr>
        <w:pStyle w:val="Heading1"/>
      </w:pPr>
      <w:r>
        <w:t xml:space="preserve">The Evolving Role of the Accountant in Saudi Arabia Riyadh</w:t>
      </w:r>
    </w:p>
    <w:p>
      <w:pPr>
        <w:pStyle w:val="FirstParagraph"/>
      </w:pPr>
      <w:r>
        <w:t xml:space="preserve">A Research Paper on Financial Regulatory Compliance, Digital Transformation, and Strategic Advisory within the Context of Vision 2030</w:t>
      </w:r>
    </w:p>
    <w:p>
      <w:pPr>
        <w:pStyle w:val="BodyText"/>
      </w:pPr>
      <w:r>
        <w:br/>
      </w:r>
      <w:r>
        <w:br/>
      </w:r>
    </w:p>
    <w:bookmarkStart w:id="20" w:name="abstract"/>
    <w:p>
      <w:pPr>
        <w:pStyle w:val="Heading2"/>
      </w:pPr>
      <w:r>
        <w:t xml:space="preserve">Abstract</w:t>
      </w:r>
    </w:p>
    <w:p>
      <w:pPr>
        <w:pStyle w:val="FirstParagraph"/>
      </w:pPr>
      <w:r>
        <w:t xml:space="preserve">This research paper explores the dynamic transformation of the accounting profession in Saudi Arabia Riyadh. As a central hub for economic activity in the Kingdom, Riyadh has become the epicenter for implementing Vision 2030 reforms. This study analyzes how Accountant professionals are shifting from traditional bookkeeping roles to strategic advisory positions, driven by stringent regulatory frameworks such as Zakat, Tax and Customs Authority (ZATCA) e-invoicing mandates and international financial reporting standards. The paper further examines the impact of digitalization on local firms and the necessity for continuous professional development.</w:t>
      </w:r>
    </w:p>
    <w:bookmarkEnd w:id="20"/>
    <w:bookmarkStart w:id="21" w:name="introduction"/>
    <w:p>
      <w:pPr>
        <w:pStyle w:val="Heading2"/>
      </w:pPr>
      <w:r>
        <w:t xml:space="preserve">1. Introduction</w:t>
      </w:r>
    </w:p>
    <w:p>
      <w:pPr>
        <w:pStyle w:val="FirstParagraph"/>
      </w:pPr>
      <w:r>
        <w:t xml:space="preserve">The economic landscape of Saudi Arabia is undergoing one of its most significant transformations in modern history, orchestrated largely through the ambitious Vision 2030 framework. At the heart of this transformation lies Riyadh, the capital and primary business district. In this context, the role of an Accountant has transcended its historical definition as a mere recorder of financial transactions. Today, an Accountant in Saudi Arabia Riyadh is a critical stakeholder in ensuring regulatory compliance, driving digital adoption, and providing strategic insights that align with national economic goals.</w:t>
      </w:r>
    </w:p>
    <w:p>
      <w:pPr>
        <w:pStyle w:val="BodyText"/>
      </w:pPr>
      <w:r>
        <w:t xml:space="preserve">The purpose of this paper is to elucidate the multifaceted duties and challenges faced by Accountants operating within the specific regulatory and cultural environment of Saudi Arabia Riyadh. It highlights how global accounting standards are being adapted locally, how technology is reshaping daily operations, and what future competencies are required for professionals in this region.</w:t>
      </w:r>
    </w:p>
    <w:bookmarkEnd w:id="21"/>
    <w:bookmarkStart w:id="22" w:name="Xce7ea0e92a6be6e80b5cbacbc54618ab64125db"/>
    <w:p>
      <w:pPr>
        <w:pStyle w:val="Heading2"/>
      </w:pPr>
      <w:r>
        <w:t xml:space="preserve">2. The Regulatory Environment: ZATCA and International Standards</w:t>
      </w:r>
    </w:p>
    <w:p>
      <w:pPr>
        <w:pStyle w:val="FirstParagraph"/>
      </w:pPr>
      <w:r>
        <w:t xml:space="preserve">To understand the current state of Accountancy in Saudi Arabia Riyadh, one must first examine the rigorous regulatory environment. The Kingdom has made substantial strides toward aligning its financial reporting with International Financial Reporting Standards (IFRS). However, local compliance remains paramount. The most significant recent development impacting every Accountant in this region is the implementation of Phase Two of the E-Invoicing mandate by Zakat, Tax and Customs Authority (ZATCA).</w:t>
      </w:r>
    </w:p>
    <w:p>
      <w:pPr>
        <w:pStyle w:val="BodyText"/>
      </w:pPr>
      <w:r>
        <w:t xml:space="preserve">ZATCA’s integration with Value Added Tax (VAT) regulations requires businesses to submit digital invoices in real-time or near-real-time. For an Accountant based in Saudi Arabia Riyadh, this means mastering complex software solutions that interface directly with government servers. The margin for error is minimal; non-compliance results in severe penalties and potential business suspension. Consequently, the Accountant’s role has expanded to include IT compliance management, data security oversight, and real-time audit trail maintenance.</w:t>
      </w:r>
    </w:p>
    <w:p>
      <w:pPr>
        <w:pStyle w:val="BodyText"/>
      </w:pPr>
      <w:r>
        <w:t xml:space="preserve">Furthermore, the implementation of Corporate Income Tax (CIT) for foreign-owned enterprises operating in Saudi Arabia adds another layer of complexity. An Accountant must now possess a deep understanding of both local tax laws and international double-taxation treaties to advise multinational corporations effectively. This dual expertise is increasingly becoming a benchmark for senior accounting roles in Riyadh.</w:t>
      </w:r>
    </w:p>
    <w:bookmarkEnd w:id="22"/>
    <w:bookmarkStart w:id="23" w:name="X57a799f3ba09d0cea222905e99fb62682865b5c"/>
    <w:p>
      <w:pPr>
        <w:pStyle w:val="Heading2"/>
      </w:pPr>
      <w:r>
        <w:t xml:space="preserve">3. Digital Transformation and Technological Adoption</w:t>
      </w:r>
    </w:p>
    <w:p>
      <w:pPr>
        <w:pStyle w:val="FirstParagraph"/>
      </w:pPr>
      <w:r>
        <w:t xml:space="preserve">Riyadh is rapidly positioning itself as a technology hub in the Middle East, and the accounting sector is no exception. Traditional manual ledger systems are being phased out in favor of cloud-based accounting software such as SAP, Oracle NetSuite, and local solutions compliant with ZATCA Phase Two requirements. For an Accountant working in Saudi Arabia Riyadh, proficiency in these digital tools is no longer optional; it is a fundamental job requirement.</w:t>
      </w:r>
    </w:p>
    <w:p>
      <w:pPr>
        <w:pStyle w:val="BodyText"/>
      </w:pPr>
      <w:r>
        <w:t xml:space="preserve">The adoption of artificial intelligence (AI) and automation within the accounting profession allows for greater efficiency in data processing, fraud detection, and financial forecasting. However, this shift necessitates upskilling. Accountants must move away from repetitive data entry tasks to focus on data analysis and interpretation. In Riyadh’s competitive market, firms that fail to adopt these technologies risk falling behind their regional competitors who are leveraging big data for strategic decision-making.</w:t>
      </w:r>
    </w:p>
    <w:p>
      <w:pPr>
        <w:pStyle w:val="BodyText"/>
      </w:pPr>
      <w:r>
        <w:t xml:space="preserve">Moreover, cybersecurity has become a critical component of an Accountant’s responsibility. With the digitization of financial records, protecting sensitive corporate and client data from cyber threats is essential. Accountants in Saudi Arabia Riyadh must work closely with IT departments to ensure that financial systems are robust against potential breaches, thereby maintaining the integrity of financial reporting.</w:t>
      </w:r>
    </w:p>
    <w:bookmarkEnd w:id="23"/>
    <w:bookmarkStart w:id="24" w:name="Xd41e3e5d693b637a99862fa5f3b11d64aa48502"/>
    <w:p>
      <w:pPr>
        <w:pStyle w:val="Heading2"/>
      </w:pPr>
      <w:r>
        <w:t xml:space="preserve">4. Strategic Advisory and Vision 2030 Alignment</w:t>
      </w:r>
    </w:p>
    <w:p>
      <w:pPr>
        <w:pStyle w:val="FirstParagraph"/>
      </w:pPr>
      <w:r>
        <w:t xml:space="preserve">Vision 2030 aims to diversify the Saudi economy away from oil dependence toward sectors such as tourism, mining, logistics, and renewable energy. This economic diversification requires sophisticated financial planning and management. Herein lies the emerging role of the Accountant as a Strategic Advisor.</w:t>
      </w:r>
    </w:p>
    <w:p>
      <w:pPr>
        <w:pStyle w:val="BodyText"/>
      </w:pPr>
      <w:r>
        <w:t xml:space="preserve">In Saudi Arabia Riyadh, Accountants are increasingly involved in feasibility studies for new projects, risk assessment frameworks for large-scale infrastructure developments (such as those under NEOM or the Diriyah Gate Development Authority), and investment analysis for foreign direct investment (FDI). They provide insights into cash flow management, cost-benefit analyses, and financial modeling that guide executive decision-making.</w:t>
      </w:r>
    </w:p>
    <w:p>
      <w:pPr>
        <w:pStyle w:val="BodyText"/>
      </w:pPr>
      <w:r>
        <w:t xml:space="preserve">This strategic shift implies that Accountants must develop strong soft skills, including communication, leadership, and critical thinking. They act as bridges between technical financial data and business strategy. For instance, an Accountant might advise a retail company in Riyadh on inventory financing strategies to optimize working capital during seasonal fluctuations driven by tourism peaks.</w:t>
      </w:r>
    </w:p>
    <w:bookmarkEnd w:id="24"/>
    <w:bookmarkStart w:id="25" w:name="X3fd93404867bf41839c1069f1b933e3095c4216"/>
    <w:p>
      <w:pPr>
        <w:pStyle w:val="Heading2"/>
      </w:pPr>
      <w:r>
        <w:t xml:space="preserve">5. Saudization (Nitaqat) and Human Capital Development</w:t>
      </w:r>
    </w:p>
    <w:p>
      <w:pPr>
        <w:pStyle w:val="FirstParagraph"/>
      </w:pPr>
      <w:r>
        <w:t xml:space="preserve">A unique aspect of the accounting profession in Saudi Arabia is the impact of Saudization policies, known as Nitaqat. The government mandates a minimum percentage of Saudi nationals to be employed in certain sectors, including professional services. For Accountants in Saudi Arabia Riyadh, this has led to significant changes in hiring practices and training programs.</w:t>
      </w:r>
    </w:p>
    <w:p>
      <w:pPr>
        <w:pStyle w:val="BodyText"/>
      </w:pPr>
      <w:r>
        <w:t xml:space="preserve">There is a concerted effort by professional bodies such as the Certified Public Accountants of Saudi Arabia (CPA-Saudi) and international firms to train and upskill local talent. This includes promoting the Chartered Global Management Accountant (CGMA) designation among Saudi nationals. The goal is to ensure that Accountants in Riyadh are not only locally compliant but also globally competitive.</w:t>
      </w:r>
    </w:p>
    <w:p>
      <w:pPr>
        <w:pStyle w:val="BodyText"/>
      </w:pPr>
      <w:r>
        <w:t xml:space="preserve">However, challenges remain in terms of experience gaps. Senior expatriate professionals are increasingly taking on mentorship roles to transfer knowledge to local Accountants, ensuring sustainable long-term growth within the sector. Continuous Professional Development (CPD) has become mandatory for license renewal, emphasizing the need for lifelong learning in an ever-evolving regulatory landscape.</w:t>
      </w:r>
    </w:p>
    <w:bookmarkEnd w:id="25"/>
    <w:bookmarkStart w:id="26" w:name="Xf2aa9e3937a3d7884612ce872834cabdf908794"/>
    <w:p>
      <w:pPr>
        <w:pStyle w:val="Heading2"/>
      </w:pPr>
      <w:r>
        <w:t xml:space="preserve">6. Ethical Considerations and Corporate Governance</w:t>
      </w:r>
    </w:p>
    <w:p>
      <w:pPr>
        <w:pStyle w:val="FirstParagraph"/>
      </w:pPr>
      <w:r>
        <w:t xml:space="preserve">The push toward transparency and good corporate governance under Vision 2030 has elevated the importance of ethical standards in accounting. The Capital Market Authority (CMA) in Saudi Arabia enforces strict codes of conduct for listed companies. Accountants play a pivotal role in ensuring that financial statements are free from material misstatement, whether due to error or fraud.</w:t>
      </w:r>
    </w:p>
    <w:p>
      <w:pPr>
        <w:pStyle w:val="BodyText"/>
      </w:pPr>
      <w:r>
        <w:t xml:space="preserve">In Saudi Arabia Riyadh, the expectation for integrity is high. An Accountant must navigate potential conflicts of interest and maintain independence when providing audit or advisory services. The establishment of the National Anti-Corruption Commission (Nazaha) also underscores the seriousness with which financial misconduct is treated in the Kingdom.</w:t>
      </w:r>
    </w:p>
    <w:bookmarkEnd w:id="26"/>
    <w:bookmarkStart w:id="27" w:name="conclusion"/>
    <w:p>
      <w:pPr>
        <w:pStyle w:val="Heading2"/>
      </w:pPr>
      <w:r>
        <w:t xml:space="preserve">7. Conclusion</w:t>
      </w:r>
    </w:p>
    <w:p>
      <w:pPr>
        <w:pStyle w:val="FirstParagraph"/>
      </w:pPr>
      <w:r>
        <w:t xml:space="preserve">In conclusion, the profession of an Accountant in Saudi Arabia Riyadh is undergoing a profound metamorphosis. No longer confined to traditional compliance and reporting, the modern Accountant is a technologically adept strategist who navigates complex regulatory frameworks like ZATCA e-invoicing and International Financial Reporting Standards. The influence of Vision 2030 has expanded the scope of work, demanding higher levels of expertise in digital transformation, strategic advisory, and ethical governance.</w:t>
      </w:r>
    </w:p>
    <w:p>
      <w:pPr>
        <w:pStyle w:val="BodyText"/>
      </w:pPr>
      <w:r>
        <w:t xml:space="preserve">As Riyadh continues to solidify its status as a global business hub, the demand for high-quality accounting services will only grow. Future success for Accountants in this region will depend on their ability to adapt to technological advancements, maintain rigorous ethical standards, and align their professional growth with the Kingdom’s broader economic aspirations. For students and professionals entering this field today, understanding the specific nuances of operating within Saudi Arabia Riyadh is essential for a successful career in modern accountancy.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Saudi Arabia Riyadh: Navigating Vision 2030 and Regulatory Transformation</dc:title>
  <dc:creator/>
  <dc:language>en</dc:language>
  <cp:keywords/>
  <dcterms:created xsi:type="dcterms:W3CDTF">2026-07-29T11:52:22Z</dcterms:created>
  <dcterms:modified xsi:type="dcterms:W3CDTF">2026-07-29T11:52:22Z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