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Sudan</w:t>
      </w:r>
      <w:r>
        <w:t xml:space="preserve"> </w:t>
      </w:r>
      <w:r>
        <w:t xml:space="preserve">Khartoum:</w:t>
      </w:r>
      <w:r>
        <w:t xml:space="preserve"> </w:t>
      </w:r>
      <w:r>
        <w:t xml:space="preserve">Navigating</w:t>
      </w:r>
      <w:r>
        <w:t xml:space="preserve"> </w:t>
      </w:r>
      <w:r>
        <w:t xml:space="preserve">Economic</w:t>
      </w:r>
      <w:r>
        <w:t xml:space="preserve"> </w:t>
      </w:r>
      <w:r>
        <w:t xml:space="preserve">Volatility</w:t>
      </w:r>
      <w:r>
        <w:t xml:space="preserve"> </w:t>
      </w:r>
      <w:r>
        <w:t xml:space="preserve">and</w:t>
      </w:r>
      <w:r>
        <w:t xml:space="preserve"> </w:t>
      </w:r>
      <w:r>
        <w:t xml:space="preserve">Regulatory</w:t>
      </w:r>
      <w:r>
        <w:t xml:space="preserve"> </w:t>
      </w:r>
      <w:r>
        <w:t xml:space="preserve">Compliance</w:t>
      </w:r>
    </w:p>
    <w:bookmarkStart w:id="31" w:name="Xfd49e0f65f826e127f1bc1aeda966a0a72c73b3"/>
    <w:p>
      <w:pPr>
        <w:pStyle w:val="Heading1"/>
      </w:pPr>
      <w:r>
        <w:t xml:space="preserve">The Strategic Role of the Accountant in Sudan Khartoum</w:t>
      </w:r>
      <w:r>
        <w:br/>
      </w:r>
      <w:r>
        <w:t xml:space="preserve">Navigating Economic Volatility and Regulatory Compliance</w:t>
      </w:r>
    </w:p>
    <w:p>
      <w:pPr>
        <w:pStyle w:val="FirstParagraph"/>
      </w:pPr>
      <w:r>
        <w:rPr>
          <w:bCs/>
          <w:b/>
        </w:rPr>
        <w:t xml:space="preserve">Date:</w:t>
      </w:r>
      <w:r>
        <w:t xml:space="preserve"> </w:t>
      </w:r>
      <w:r>
        <w:t xml:space="preserve">May 24, 2024</w:t>
      </w:r>
      <w:r>
        <w:br/>
      </w:r>
      <w:r>
        <w:rPr>
          <w:bCs/>
          <w:b/>
        </w:rPr>
        <w:t xml:space="preserve">Prepared for:</w:t>
      </w:r>
      <w:r>
        <w:t xml:space="preserve"> </w:t>
      </w:r>
      <w:r>
        <w:t xml:space="preserve">Academic Review Board on Middle Eastern Economies</w:t>
      </w:r>
    </w:p>
    <w:bookmarkStart w:id="20" w:name="abstract"/>
    <w:p>
      <w:pPr>
        <w:pStyle w:val="Heading3"/>
      </w:pPr>
      <w:r>
        <w:t xml:space="preserve">Abstract</w:t>
      </w:r>
    </w:p>
    <w:p>
      <w:pPr>
        <w:pStyle w:val="FirstParagraph"/>
      </w:pPr>
      <w:r>
        <w:t xml:space="preserve">This research paper examines the critical function of the Accountant within the specific economic and regulatory context of Sudan Khartoum. As Sudan’s capital and primary economic hub, Khartoum faces unique challenges including hyperinflation, currency fluctuation, and complex international sanctions regimes. The document explores how modern Accountants in this region are evolving from traditional bookkeepers to strategic financial advisors who manage risk, ensure compliance with the Central Bank of Sudan regulations, and maintain business continuity amidst systemic instability.</w:t>
      </w:r>
    </w:p>
    <w:bookmarkEnd w:id="20"/>
    <w:bookmarkStart w:id="21" w:name="introduction"/>
    <w:p>
      <w:pPr>
        <w:pStyle w:val="Heading2"/>
      </w:pPr>
      <w:r>
        <w:t xml:space="preserve">1. Introduction</w:t>
      </w:r>
    </w:p>
    <w:p>
      <w:pPr>
        <w:pStyle w:val="FirstParagraph"/>
      </w:pPr>
      <w:r>
        <w:t xml:space="preserve">The professional landscape of accounting is inextricably linked to the economic health and regulatory framework of its operating environment. In stable economies, the role of an Accountant is often defined by compliance, reporting, and tax optimization. However, in emerging markets facing severe macroeconomic distress, the scope expands dramatically. This paper focuses on Sudan Khartoum, a city that serves as the commercial heart of Sudan but operates under extraordinary pressure.</w:t>
      </w:r>
    </w:p>
    <w:p>
      <w:pPr>
        <w:pStyle w:val="BodyText"/>
      </w:pPr>
      <w:r>
        <w:t xml:space="preserve">Sudan Khartoum is not merely a geographic location; it is a microcosm of broader national economic struggles. For businesses operating in this sector, the reliability of financial data and the strategic foresight provided by an Accountant are existential necessities. This paper argues that in Sudan Khartoum, the Accountant acts as a stabilizing force, bridging the gap between local operational realities and international accounting standards.</w:t>
      </w:r>
    </w:p>
    <w:bookmarkEnd w:id="21"/>
    <w:bookmarkStart w:id="22" w:name="the-economic-context-of-sudan-khartoum"/>
    <w:p>
      <w:pPr>
        <w:pStyle w:val="Heading2"/>
      </w:pPr>
      <w:r>
        <w:t xml:space="preserve">2. The Economic Context of Sudan Khartoum</w:t>
      </w:r>
    </w:p>
    <w:p>
      <w:pPr>
        <w:pStyle w:val="FirstParagraph"/>
      </w:pPr>
      <w:r>
        <w:t xml:space="preserve">To understand the role of the Accountant in Sudan Khartoum, one must first understand the environment. The economy has been characterized by high inflation rates, a significant gap between official and parallel market exchange rates, and liquidity crises. For an Accountant based in Khartoum daily operations involve navigating a dual-currency system where transactions may occur in Sudanese Pounds (SDG) while international trade is often invoiced in US Dollars or Euros.</w:t>
      </w:r>
    </w:p>
    <w:p>
      <w:pPr>
        <w:pStyle w:val="BodyText"/>
      </w:pPr>
      <w:r>
        <w:t xml:space="preserve">The volatility of the currency requires Accountants to implement sophisticated hedging strategies and rapid pricing models. Unlike their counterparts in stable economies, an Accountant in this region must forecast cash flow with extreme short-term granularity to ensure the business can meet payroll and supply chain obligations before inflation erodes value. The failure of these accounting controls does not just result in poor financial reports; it results in business insolvency.</w:t>
      </w:r>
    </w:p>
    <w:bookmarkEnd w:id="22"/>
    <w:bookmarkStart w:id="24" w:name="X73f7b066310a27e933ce2aba38e62eb83a57ce0"/>
    <w:p>
      <w:pPr>
        <w:pStyle w:val="Heading2"/>
      </w:pPr>
      <w:r>
        <w:t xml:space="preserve">3. Regulatory Compliance and International Standards</w:t>
      </w:r>
    </w:p>
    <w:p>
      <w:pPr>
        <w:pStyle w:val="FirstParagraph"/>
      </w:pPr>
      <w:r>
        <w:t xml:space="preserve">The regulatory framework governing Accountants in Sudan Khartoum is a hybrid system. On one hand, the profession is regulated by local bodies such as the Chartered Institute of Management Accountants (CIMA) Sudan Chapter and local professional syndicates governed by the Ministry of Justice and Labor. On the other hand, due to international trade requirements, many firms in Sudan Khartoum are compelled to adhere to International Financial Reporting Standards (IFRS).</w:t>
      </w:r>
    </w:p>
    <w:bookmarkStart w:id="23" w:name="the-challenge-of-ifrs-adoption"/>
    <w:p>
      <w:pPr>
        <w:pStyle w:val="Heading3"/>
      </w:pPr>
      <w:r>
        <w:t xml:space="preserve">3.1 The Challenge of IFRS Adoption</w:t>
      </w:r>
    </w:p>
    <w:p>
      <w:pPr>
        <w:pStyle w:val="FirstParagraph"/>
      </w:pPr>
      <w:r>
        <w:t xml:space="preserve">The transition from local GAAP (Generally Accepted Accounting Principles) to IFRS presents a significant challenge for Accountants in Sudan Khartoum. While IFRS provides a common language for global investors, applying these standards requires rigorous data integrity. In an environment where digital infrastructure may be unstable and paper trails are susceptible to physical loss or theft, maintaining IFRS compliance is technically demanding.</w:t>
      </w:r>
    </w:p>
    <w:p>
      <w:pPr>
        <w:pStyle w:val="BodyText"/>
      </w:pPr>
      <w:r>
        <w:t xml:space="preserve">Furthermore, the Accountant must navigate tax laws that are frequently amended in response to government fiscal needs. The Ministry of Finance in Sudan regularly updates tax codes regarding import duties and corporate taxes. An Accountant’s role thus shifts from passive recording to active interpretation, ensuring that businesses do not fall foul of sudden regulatory changes while maximizing legitimate deductions.</w:t>
      </w:r>
    </w:p>
    <w:bookmarkEnd w:id="23"/>
    <w:bookmarkEnd w:id="24"/>
    <w:bookmarkStart w:id="25" w:name="risk-management-and-internal-controls"/>
    <w:p>
      <w:pPr>
        <w:pStyle w:val="Heading2"/>
      </w:pPr>
      <w:r>
        <w:t xml:space="preserve">4. Risk Management and Internal Controls</w:t>
      </w:r>
    </w:p>
    <w:p>
      <w:pPr>
        <w:pStyle w:val="FirstParagraph"/>
      </w:pPr>
      <w:r>
        <w:t xml:space="preserve">In Sudan Khartoum, risk management is the core competency of the modern Accountant. The risks are multifaceted:</w:t>
      </w:r>
    </w:p>
    <w:p>
      <w:pPr>
        <w:numPr>
          <w:ilvl w:val="0"/>
          <w:numId w:val="1001"/>
        </w:numPr>
        <w:pStyle w:val="Compact"/>
      </w:pPr>
      <w:r>
        <w:rPr>
          <w:bCs/>
          <w:b/>
        </w:rPr>
        <w:t xml:space="preserve">Currency Risk:</w:t>
      </w:r>
      <w:r>
        <w:t xml:space="preserve"> </w:t>
      </w:r>
      <w:r>
        <w:t xml:space="preserve">Managing exposure to rapid depreciation of local currency.</w:t>
      </w:r>
    </w:p>
    <w:p>
      <w:pPr>
        <w:numPr>
          <w:ilvl w:val="0"/>
          <w:numId w:val="1001"/>
        </w:numPr>
        <w:pStyle w:val="Compact"/>
      </w:pPr>
      <w:r>
        <w:rPr>
          <w:bCs/>
          <w:b/>
        </w:rPr>
        <w:t xml:space="preserve">Liquidity Risk:</w:t>
      </w:r>
    </w:p>
    <w:p>
      <w:pPr>
        <w:numPr>
          <w:ilvl w:val="0"/>
          <w:numId w:val="1001"/>
        </w:numPr>
        <w:pStyle w:val="Compact"/>
      </w:pPr>
      <w:r>
        <w:t xml:space="preserve">Fraud Risk: Implementing internal controls in an environment where oversight may be weak due to staff shortages or security concerns.</w:t>
      </w:r>
    </w:p>
    <w:p>
      <w:pPr>
        <w:pStyle w:val="FirstParagraph"/>
      </w:pPr>
      <w:r>
        <w:t xml:space="preserve">The Accountant serves as the primary architect of internal controls. This involves strict segregation of duties, regular reconciliation of bank accounts (often a complex task given banking holidays and system outages), and robust audit trails. In Sudan Khartoum, the Accountant is often the first line of defense against financial mismanagement that could be exacerbated by external economic shocks.</w:t>
      </w:r>
    </w:p>
    <w:bookmarkEnd w:id="25"/>
    <w:bookmarkStart w:id="26" w:name="strategic-advisory-roles"/>
    <w:p>
      <w:pPr>
        <w:pStyle w:val="Heading2"/>
      </w:pPr>
      <w:r>
        <w:t xml:space="preserve">5. Strategic Advisory Roles</w:t>
      </w:r>
    </w:p>
    <w:p>
      <w:pPr>
        <w:pStyle w:val="FirstParagraph"/>
      </w:pPr>
      <w:r>
        <w:t xml:space="preserve">Gone are the days when an Accountant in this region was solely a "bean counter." In Sudan Khartoum, senior Accountants and Financial Controllers act as strategic advisors to CEOs and Board Members. They provide insights on:</w:t>
      </w:r>
    </w:p>
    <w:p>
      <w:pPr>
        <w:numPr>
          <w:ilvl w:val="0"/>
          <w:numId w:val="1002"/>
        </w:numPr>
        <w:pStyle w:val="Compact"/>
      </w:pPr>
      <w:r>
        <w:rPr>
          <w:bCs/>
          <w:b/>
        </w:rPr>
        <w:t xml:space="preserve">Inventory Management:</w:t>
      </w:r>
      <w:r>
        <w:t xml:space="preserve"> </w:t>
      </w:r>
      <w:r>
        <w:t xml:space="preserve">Advising on bulk purchasing strategies to hedge against future price hikes.</w:t>
      </w:r>
    </w:p>
    <w:p>
      <w:pPr>
        <w:numPr>
          <w:ilvl w:val="0"/>
          <w:numId w:val="1002"/>
        </w:numPr>
        <w:pStyle w:val="Compact"/>
      </w:pPr>
      <w:r>
        <w:rPr>
          <w:bCs/>
          <w:b/>
        </w:rPr>
        <w:t xml:space="preserve">Cash Flow Optimization:</w:t>
      </w:r>
    </w:p>
    <w:p>
      <w:pPr>
        <w:numPr>
          <w:ilvl w:val="0"/>
          <w:numId w:val="1002"/>
        </w:numPr>
        <w:pStyle w:val="Compact"/>
      </w:pPr>
      <w:r>
        <w:t xml:space="preserve">Sustainability Planning: Modeling scenarios for prolonged economic isolation or sanctions enforcement.</w:t>
      </w:r>
    </w:p>
    <w:p>
      <w:pPr>
        <w:pStyle w:val="FirstParagraph"/>
      </w:pPr>
      <w:r>
        <w:t xml:space="preserve">This strategic capacity is vital because traditional banking support is often limited. Therefore, internal financial management must be exceptionally efficient to sustain operations without external liquidity injections.</w:t>
      </w:r>
    </w:p>
    <w:bookmarkEnd w:id="26"/>
    <w:bookmarkStart w:id="27" w:name="technology-and-digital-transformation"/>
    <w:p>
      <w:pPr>
        <w:pStyle w:val="Heading2"/>
      </w:pPr>
      <w:r>
        <w:t xml:space="preserve">6. Technology and Digital Transformation</w:t>
      </w:r>
    </w:p>
    <w:p>
      <w:pPr>
        <w:pStyle w:val="FirstParagraph"/>
      </w:pPr>
      <w:r>
        <w:t xml:space="preserve">The adoption of accounting software in Sudan Khartoum has accelerated out of necessity. Traditional manual ledgers are no longer sufficient for the volume and speed required by modern commerce. However, the Accountant must also contend with internet intermittency and power cuts that disrupt cloud-based solutions. This has led to a hybrid approach where Accountants utilize offline-capable software with periodic synchronization protocols.</w:t>
      </w:r>
    </w:p>
    <w:p>
      <w:pPr>
        <w:pStyle w:val="BodyText"/>
      </w:pPr>
      <w:r>
        <w:t xml:space="preserve">Moreover, cybersecurity is becoming an increasing concern. As financial data becomes digitized, it becomes a target for cyber-attacks. The Accountant in Sudan Khartoum is increasingly responsible for data security protocols, ensuring that sensitive financial information remains confidential and intact.</w:t>
      </w:r>
    </w:p>
    <w:bookmarkEnd w:id="27"/>
    <w:bookmarkStart w:id="28" w:name="X54821121eedc309453184b8ce86c4e0efc7d239"/>
    <w:p>
      <w:pPr>
        <w:pStyle w:val="Heading2"/>
      </w:pPr>
      <w:r>
        <w:t xml:space="preserve">7. Ethical Considerations and Professional Integrity</w:t>
      </w:r>
    </w:p>
    <w:p>
      <w:pPr>
        <w:pStyle w:val="FirstParagraph"/>
      </w:pPr>
      <w:r>
        <w:t xml:space="preserve">Ethics play a pivotal role in the profession, particularly in regions with high economic stress. Accountants in Sudan Khartoum often face pressure to manipulate financial statements to secure loans from local banks or to evade taxes under duress from regulatory bodies. Maintaining professional integrity while navigating these pressures requires immense courage and adherence to the ethical codes set by global accounting bodies.</w:t>
      </w:r>
    </w:p>
    <w:p>
      <w:pPr>
        <w:pStyle w:val="BodyText"/>
      </w:pPr>
      <w:r>
        <w:t xml:space="preserve">The reputation of an Accountant in this tight-knit business community is their most valuable asset. Trustworthiness ensures long-term relationships with banks, international partners, and investors who are already wary of operating in the region.</w:t>
      </w:r>
    </w:p>
    <w:bookmarkEnd w:id="28"/>
    <w:bookmarkStart w:id="29" w:name="conclusion"/>
    <w:p>
      <w:pPr>
        <w:pStyle w:val="Heading2"/>
      </w:pPr>
      <w:r>
        <w:t xml:space="preserve">8. Conclusion</w:t>
      </w:r>
    </w:p>
    <w:p>
      <w:pPr>
        <w:pStyle w:val="FirstParagraph"/>
      </w:pPr>
      <w:r>
        <w:t xml:space="preserve">The role of the Accountant in Sudan Khartoum is far more complex and critical than in stable Western economies. They are not merely recorders of history but active participants in shaping the financial resilience of their organizations. By mastering local regulatory nuances, adapting to international standards like IFRS, managing extreme currency risks, and maintaining ethical integrity, these professionals provide the stability necessary for businesses to survive and thrive.</w:t>
      </w:r>
    </w:p>
    <w:p>
      <w:pPr>
        <w:pStyle w:val="BodyText"/>
      </w:pPr>
      <w:r>
        <w:t xml:space="preserve">As Sudan Khartoum continues to evolve economically, the demand for highly skilled Accountants who can bridge local realities with global best practices will only increase. Future research should focus on the impact of digital banking solutions on traditional accounting roles in this specific geographic context.</w:t>
      </w:r>
    </w:p>
    <w:bookmarkEnd w:id="29"/>
    <w:bookmarkStart w:id="30" w:name="references"/>
    <w:p>
      <w:pPr>
        <w:pStyle w:val="Heading2"/>
      </w:pPr>
      <w:r>
        <w:t xml:space="preserve">References</w:t>
      </w:r>
    </w:p>
    <w:p>
      <w:pPr>
        <w:numPr>
          <w:ilvl w:val="0"/>
          <w:numId w:val="1003"/>
        </w:numPr>
        <w:pStyle w:val="Compact"/>
      </w:pPr>
      <w:r>
        <w:t xml:space="preserve">Sudanese Ministry of Finance. (2023). *Annual Economic Report and Fiscal Policy Guidelines*. Khartoum, Sudan.</w:t>
      </w:r>
    </w:p>
    <w:p>
      <w:pPr>
        <w:numPr>
          <w:ilvl w:val="0"/>
          <w:numId w:val="1003"/>
        </w:numPr>
        <w:pStyle w:val="Compact"/>
      </w:pPr>
      <w:r>
        <w:t xml:space="preserve">Central Bank of Sudan. (2024). *Monetary Policy Statements and Exchange Rate Regulations*. Omdurman/Khartoum.</w:t>
      </w:r>
    </w:p>
    <w:p>
      <w:pPr>
        <w:numPr>
          <w:ilvl w:val="0"/>
          <w:numId w:val="1003"/>
        </w:numPr>
        <w:pStyle w:val="Compact"/>
      </w:pPr>
      <w:r>
        <w:t xml:space="preserve">International Federation of Accountants (IFAC). (2023). *Global Economic Outlook: Emerging Markets in the Middle East*. New York, USA.</w:t>
      </w:r>
    </w:p>
    <w:p>
      <w:pPr>
        <w:numPr>
          <w:ilvl w:val="0"/>
          <w:numId w:val="1003"/>
        </w:numPr>
        <w:pStyle w:val="Compact"/>
      </w:pPr>
      <w:r>
        <w:t xml:space="preserve">Khartoum Chamber of Commerce. (2023). *Business Climate Survey and Regulatory Challenges Report*. Khartoum.</w:t>
      </w:r>
    </w:p>
    <w:p>
      <w:pPr>
        <w:numPr>
          <w:ilvl w:val="0"/>
          <w:numId w:val="1003"/>
        </w:numPr>
        <w:pStyle w:val="Compact"/>
      </w:pPr>
      <w:r>
        <w:t xml:space="preserve">Smith, J., &amp; Ahmed, H. (2022). "Accounting Practices in Hyperinflationary Environments: A Case Study of Sudan." *Journal of African Business*, 15(3),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Sudan Khartoum: Navigating Economic Volatility and Regulatory Compliance</dc:title>
  <dc:creator/>
  <dc:language>en</dc:language>
  <cp:keywords/>
  <dcterms:created xsi:type="dcterms:W3CDTF">2026-07-29T21:09:10Z</dcterms:created>
  <dcterms:modified xsi:type="dcterms:W3CDTF">2026-07-29T21:09:10Z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