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Turkey,</w:t>
      </w:r>
      <w:r>
        <w:t xml:space="preserve"> </w:t>
      </w:r>
      <w:r>
        <w:t xml:space="preserve">Istanbul</w:t>
      </w:r>
    </w:p>
    <w:bookmarkStart w:id="27" w:name="Xed51a8a38254dc46719a985853d41f46c001af3"/>
    <w:p>
      <w:pPr>
        <w:pStyle w:val="Heading1"/>
      </w:pPr>
      <w:r>
        <w:t xml:space="preserve">The Evolving Role of Accountants in the Economic Landscape of Turkey, Istanbul</w:t>
      </w:r>
    </w:p>
    <w:p>
      <w:pPr>
        <w:pStyle w:val="FirstParagraph"/>
      </w:pPr>
    </w:p>
    <w:p>
      <w:pPr>
        <w:pStyle w:val="BodyText"/>
      </w:pPr>
      <w:r>
        <w:t xml:space="preserve">This research paper explores the critical function that Accountant professionals play within the bustling economic ecosystem of Turkey Istanbul. As a bridge between East and West, Istanbul serves as not only the financial capital of Turkey but also a unique microcosm for studying accounting practices in emerging markets. This document analyzes how local regulatory frameworks, international standards like IFRS (International Financial Reporting Standards), and digital transformation are reshaping the profession in this specific geographic context.</w:t>
      </w:r>
    </w:p>
    <w:bookmarkStart w:id="20" w:name="introduction"/>
    <w:p>
      <w:pPr>
        <w:pStyle w:val="Heading2"/>
      </w:pPr>
      <w:r>
        <w:t xml:space="preserve">1. Introduction</w:t>
      </w:r>
    </w:p>
    <w:p>
      <w:pPr>
        <w:pStyle w:val="FirstParagraph"/>
      </w:pPr>
      <w:r>
        <w:t xml:space="preserve">Istanbul has long been recognized as a gateway between Europe and Asia, hosting over 40% of Turkey's total population and contributing disproportionately to the nation’s GDP. Within this dense urban environment, the role of the Accountant extends far beyond traditional bookkeeping. Today, an Accountant in Turkey Istanbul is expected to be a strategic advisor, a compliance expert navigating complex tax laws and inflationary pressures, and a digital innovator leveraging technology for financial transparency.</w:t>
      </w:r>
    </w:p>
    <w:p>
      <w:pPr>
        <w:pStyle w:val="BodyText"/>
      </w:pPr>
      <w:r>
        <w:t xml:space="preserve">The significance of this study lies in its focus on the intersection of global accounting standards with local Turkish realities. As Turkey navigates periods of economic volatility, currency fluctuation, and rapid technological adoption, the demands placed upon Accountant professionals in Istanbul have intensified. This paper argues that the modern Accountant in Turkey Istanbul is central to maintaining market confidence and facilitating sustainable business growth.</w:t>
      </w:r>
    </w:p>
    <w:bookmarkEnd w:id="20"/>
    <w:bookmarkStart w:id="21" w:name="regulatory-framework-and-compliance"/>
    <w:p>
      <w:pPr>
        <w:pStyle w:val="Heading2"/>
      </w:pPr>
      <w:r>
        <w:t xml:space="preserve">2. Regulatory Framework and Compliance</w:t>
      </w:r>
    </w:p>
    <w:p>
      <w:pPr>
        <w:pStyle w:val="FirstParagraph"/>
      </w:pPr>
      <w:r>
        <w:t xml:space="preserve">The foundation of accounting practice in any jurisdiction is its regulatory framework. In Turkey, the Ministry of Treasury and Finance oversees financial reporting standards. Since 2013, Turkish Accounting Standards (TAS) have been largely converged with International Financial Reporting Standards (IFRS). However, the application of these standards requires nuanced understanding, particularly for small and medium-sized enterprises (SMEs) that may not be required to report under full IFRS.</w:t>
      </w:r>
    </w:p>
    <w:p>
      <w:pPr>
        <w:pStyle w:val="BodyText"/>
      </w:pPr>
      <w:r>
        <w:t xml:space="preserve">An Accountant operating in Turkey Istanbul must possess deep knowledge of both the Turkish Commercial Code and specific tax regulations imposed by the Revenue Administration (Gelir İdaresi Başkanlığı). This dual requirement creates a complex compliance landscape. For instance, recent changes in tax legislation aimed at increasing fiscal transparency have required Accountants to implement more rigorous documentation processes. Failure to comply with these regulations can result in significant penalties for businesses operating in Istanbul’s competitive market.</w:t>
      </w:r>
    </w:p>
    <w:bookmarkEnd w:id="21"/>
    <w:bookmarkStart w:id="22" w:name="X431e7cc2c541dd37ced8df20ff00cd51aaa7f98"/>
    <w:p>
      <w:pPr>
        <w:pStyle w:val="Heading2"/>
      </w:pPr>
      <w:r>
        <w:t xml:space="preserve">3. The Impact of Inflation and Economic Volatility</w:t>
      </w:r>
    </w:p>
    <w:p>
      <w:pPr>
        <w:pStyle w:val="FirstParagraph"/>
      </w:pPr>
      <w:r>
        <w:t xml:space="preserve">A defining characteristic of the recent economic climate in Turkey has been high inflation and currency volatility. For an Accountant based in Turkey Istanbul, managing financial statements under such conditions is one of the most challenging aspects of the profession.</w:t>
      </w:r>
    </w:p>
    <w:p>
      <w:pPr>
        <w:pStyle w:val="BodyText"/>
      </w:pPr>
      <w:r>
        <w:t xml:space="preserve">Turkey recently adopted IFRS Interpretation Committee (IFRIC) Decision No. 1039, which addresses accounting for hyperinflationary economies under IAS 29. This decision mandates that entities in highly inflationary environments adjust their financial statements to reflect the changing purchasing power of money. Consequently, Accountants must perform complex restatements of balance sheets and income statements, ensuring that assets and liabilities are presented in terms of the measuring unit current at the end of the reporting period.</w:t>
      </w:r>
    </w:p>
    <w:p>
      <w:pPr>
        <w:pStyle w:val="BodyText"/>
      </w:pPr>
      <w:r>
        <w:t xml:space="preserve">This requirement has elevated the strategic importance of Accountants. They are no longer just record-keepers but essential interpreters of economic reality for stakeholders, investors, and government bodies. In Istanbul’s vibrant stock market (Borsa Istanbul), accurate financial restatements are crucial for maintaining investor confidence during periods of macroeconomic instability.</w:t>
      </w:r>
    </w:p>
    <w:bookmarkEnd w:id="22"/>
    <w:bookmarkStart w:id="23" w:name="digital-transformation-and-automation"/>
    <w:p>
      <w:pPr>
        <w:pStyle w:val="Heading2"/>
      </w:pPr>
      <w:r>
        <w:t xml:space="preserve">4. Digital Transformation and Automation</w:t>
      </w:r>
    </w:p>
    <w:p>
      <w:pPr>
        <w:pStyle w:val="FirstParagraph"/>
      </w:pPr>
      <w:r>
        <w:t xml:space="preserve">The traditional image of the Accountant working with piles of paper is rapidly becoming obsolete, particularly in a tech-savvy metropolis like Turkey Istanbul. The adoption of cloud-based accounting software, Enterprise Resource Planning (ERP) systems, and Artificial Intelligence (AI) tools has transformed daily operations.</w:t>
      </w:r>
    </w:p>
    <w:p>
      <w:pPr>
        <w:pStyle w:val="BodyText"/>
      </w:pPr>
      <w:r>
        <w:t xml:space="preserve">In Istanbul, many firms are integrating automated solutions for payroll processing, tax filing, and financial forecasting. An Accountant today must be proficient in using digital platforms such as Logo or Mikro – popular Turkish accounting software suites – alongside global leaders like SAP or Oracle. The ability to analyze big data sets allows Accountants to provide predictive insights rather than just historical reports.</w:t>
      </w:r>
    </w:p>
    <w:p>
      <w:pPr>
        <w:pStyle w:val="BodyText"/>
      </w:pPr>
      <w:r>
        <w:t xml:space="preserve">Moreover, the Turkish government’s "Digital Tax Invoice" (e-Fatura) and "Digital Expense Document" (e-Arşiv) systems have mandated electronic invoicing for most businesses. This shift requires Accountants to oversee digital infrastructure, ensuring seamless integration between company operations and government portals. Proficiency in these digital tools is now a prerequisite for employment as an Accountant in Turkey Istanbul.</w:t>
      </w:r>
    </w:p>
    <w:bookmarkEnd w:id="23"/>
    <w:bookmarkStart w:id="24" w:name="X2e3a971ce519929cc74df70108166247bfbb09a"/>
    <w:p>
      <w:pPr>
        <w:pStyle w:val="Heading2"/>
      </w:pPr>
      <w:r>
        <w:t xml:space="preserve">5. Ethical Standards and Professional Integrity</w:t>
      </w:r>
    </w:p>
    <w:p>
      <w:pPr>
        <w:pStyle w:val="FirstParagraph"/>
      </w:pPr>
      <w:r>
        <w:t xml:space="preserve">Ethics form the bedrock of the accounting profession globally, and this holds true in Turkey Istanbul. The Turkish Public Oversight, Accounting and Auditing Standards Authority (CPA) enforces strict codes of conduct for Certified Public Accountants (Mali Müşavir). Independence, objectivity, and confidentiality are paramount.</w:t>
      </w:r>
    </w:p>
    <w:p>
      <w:pPr>
        <w:pStyle w:val="BodyText"/>
      </w:pPr>
      <w:r>
        <w:t xml:space="preserve">In a close-knit business community like Istanbul’s, maintaining ethical boundaries can be challenging due to social and familial pressures. Research indicates that Accountants who adhere strictly to ethical guidelines not only protect themselves from legal repercussions but also enhance the credibility of their clients’ financial statements. This integrity is vital for attracting foreign direct investment (FDI) into Turkey, as international investors rely on trustworthy local financial data.</w:t>
      </w:r>
    </w:p>
    <w:bookmarkEnd w:id="24"/>
    <w:bookmarkStart w:id="25" w:name="Xf8890a143a138fb338f66f28c463f6f89692494"/>
    <w:p>
      <w:pPr>
        <w:pStyle w:val="Heading2"/>
      </w:pPr>
      <w:r>
        <w:t xml:space="preserve">6. Education and Continuous Professional Development</w:t>
      </w:r>
    </w:p>
    <w:p>
      <w:pPr>
        <w:pStyle w:val="FirstParagraph"/>
      </w:pPr>
      <w:r>
        <w:t xml:space="preserve">The dynamic nature of the accounting field necessitates continuous learning. In Turkey Istanbul, professional development often occurs through institutions like the Chamber of Certified Public Accountants (TMOBB). Accountants are encouraged to pursue additional certifications such as ACCA (Association of Chartered Certified Accountants) or CMA (Certified Management Accountant) to remain competitive.</w:t>
      </w:r>
    </w:p>
    <w:p>
      <w:pPr>
        <w:pStyle w:val="BodyText"/>
      </w:pPr>
      <w:r>
        <w:t xml:space="preserve">Universities in Istanbul have also updated their curricula to include courses on forensic accounting, international tax law, and data analytics. This educational shift ensures that the next generation of Accountant professionals is well-equipped to handle the multifaceted demands of the modern workplace.</w:t>
      </w:r>
    </w:p>
    <w:bookmarkEnd w:id="25"/>
    <w:bookmarkStart w:id="26" w:name="conclusion"/>
    <w:p>
      <w:pPr>
        <w:pStyle w:val="Heading2"/>
      </w:pPr>
      <w:r>
        <w:t xml:space="preserve">7. Conclusion</w:t>
      </w:r>
    </w:p>
    <w:p>
      <w:pPr>
        <w:pStyle w:val="FirstParagraph"/>
      </w:pPr>
      <w:r>
        <w:t xml:space="preserve">The role of an Accountant in Turkey Istanbul is undergoing a profound transformation driven by regulatory convergence, economic volatility, and technological advancement. These professionals are pivotal in navigating the complexities of hyperinflation accounting, ensuring compliance with digital tax mandates, and upholding ethical standards.</w:t>
      </w:r>
    </w:p>
    <w:p>
      <w:pPr>
        <w:pStyle w:val="BodyText"/>
      </w:pPr>
      <w:r>
        <w:t xml:space="preserve">As Istanbul continues to solidify its position as a global financial hub in Europe and Asia, the demand for skilled Accountants who can bridge local regulations with international best practices will only grow. Future research should focus on the specific impacts of AI on entry-level accounting roles in Turkey and how educational institutions can further adapt their programs to meet these evolving needs.</w:t>
      </w:r>
    </w:p>
    <w:p>
      <w:pPr>
        <w:pStyle w:val="BodyText"/>
      </w:pPr>
      <w:r>
        <w:t xml:space="preserve">In summary, the Accountant in Turkey Istanbul is not merely a number-cruncher but a strategic partner essential for business resilience and economic stability. Their expertise ensures that companies can thrive amidst uncertainty, contributing to the broader economic health of the nation.</w:t>
      </w:r>
    </w:p>
    <w:p>
      <w:r>
        <w:pict>
          <v:rect style="width:0;height:1.5pt" o:hralign="center" o:hrstd="t" o:hr="t"/>
        </w:pict>
      </w:r>
    </w:p>
    <w:p>
      <w:pPr>
        <w:pStyle w:val="FirstParagraph"/>
      </w:pPr>
      <w:r>
        <w:rPr>
          <w:iCs/>
          <w:i/>
        </w:rPr>
        <w:t xml:space="preserve">Note: This document is formatted as requested, focusing on 'Research Paper', 'Accountant', and 'Turkey Istanbul' within an HTML structure.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Accountants in the Economic Landscape of Turkey, Istanbul</dc:title>
  <dc:creator/>
  <cp:keywords/>
  <dcterms:created xsi:type="dcterms:W3CDTF">2026-07-29T14:26:38Z</dcterms:created>
  <dcterms:modified xsi:type="dcterms:W3CDTF">2026-07-29T14:26:38Z</dcterms:modified>
</cp:coreProperties>
</file>

<file path=docProps/custom.xml><?xml version="1.0" encoding="utf-8"?>
<Properties xmlns="http://schemas.openxmlformats.org/officeDocument/2006/custom-properties" xmlns:vt="http://schemas.openxmlformats.org/officeDocument/2006/docPropsVTypes"/>
</file>