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e4c34688e111b853ee58d7b95ca0efe9de3078c"/>
    <w:p>
      <w:pPr>
        <w:pStyle w:val="Heading1"/>
      </w:pPr>
      <w:r>
        <w:t xml:space="preserve">The Strategic Role of Accountants in United Kingdom London</w:t>
      </w:r>
    </w:p>
    <w:p>
      <w:pPr>
        <w:pStyle w:val="FirstParagraph"/>
      </w:pPr>
      <w:r>
        <w:rPr>
          <w:bCs/>
          <w:b/>
        </w:rPr>
        <w:t xml:space="preserve">Abstract:</w:t>
      </w:r>
      <w:r>
        <w:br/>
      </w:r>
      <w:r>
        <w:t xml:space="preserve">This research paper examines the evolving role of the Accountant within the dynamic economic landscape of United Kingdom London. As a global financial hub, London presents unique challenges and opportunities for accounting professionals. The study analyzes how modern accountants have transitioned from traditional compliance roles to strategic business advisors, leveraging regulatory frameworks specific to UK legislation while navigating international financial standards.</w:t>
      </w:r>
    </w:p>
    <w:bookmarkStart w:id="20" w:name="introduction"/>
    <w:p>
      <w:pPr>
        <w:pStyle w:val="Heading2"/>
      </w:pPr>
      <w:r>
        <w:t xml:space="preserve">1. Introduction</w:t>
      </w:r>
    </w:p>
    <w:p>
      <w:pPr>
        <w:pStyle w:val="FirstParagraph"/>
      </w:pPr>
      <w:r>
        <w:t xml:space="preserve">The city of London stands as one of the preeminent financial centers in the world, serving as a nexus for global trade, investment, and commerce. Within this complex ecosystem, the Accountant plays a pivotal role that extends far beyond basic bookkeeping or tax preparation. In United Kingdom London, the profession is characterized by a high degree of sophistication, regulatory rigor, and international exposure. This paper explores how accountants in this specific jurisdiction adapt to local laws such as those enforced by the Financial Conduct Authority (FCA) and the Prudential Regulation Authority (PRA), while simultaneously addressing global trends in digital transformation and sustainability.</w:t>
      </w:r>
    </w:p>
    <w:bookmarkEnd w:id="20"/>
    <w:bookmarkStart w:id="21" w:name="regulatory-framework-and-compliance"/>
    <w:p>
      <w:pPr>
        <w:pStyle w:val="Heading2"/>
      </w:pPr>
      <w:r>
        <w:t xml:space="preserve">2. Regulatory Framework and Compliance</w:t>
      </w:r>
    </w:p>
    <w:p>
      <w:pPr>
        <w:pStyle w:val="FirstParagraph"/>
      </w:pPr>
      <w:r>
        <w:t xml:space="preserve">In United Kingdom London, the primary function of an Accountant is deeply rooted in ensuring compliance with stringent national regulations. The introduction of the UK General Data Protection Regulation (UK GDPR) has heightened the importance of data security within financial reporting. Furthermore, accountants must navigate the intricacies of HM Revenue and Customs (HMRC) requirements, particularly concerning Value Added Tax (VAT), Corporation Tax, and Pay As You Earn (PAYE). The recent implementation of Making Tax Digital (MTD) has fundamentally altered how businesses in London maintain their records, requiring accountants to implement robust digital solutions.</w:t>
      </w:r>
    </w:p>
    <w:p>
      <w:pPr>
        <w:pStyle w:val="BodyText"/>
      </w:pPr>
      <w:r>
        <w:t xml:space="preserve">Additionally, the post-Brexit environment has introduced new trade barriers and customs declarations. Accountants operating in United Kingdom London must possess specialized knowledge regarding import and export duties, ensuring that businesses remain compliant with international trade laws while optimizing their supply chain finances. This regulatory complexity demands a higher level of expertise than previously required.</w:t>
      </w:r>
    </w:p>
    <w:bookmarkEnd w:id="21"/>
    <w:bookmarkStart w:id="22" w:name="Xc1b705f78dfc5c13e66d8cb07d8b70488a3dfa8"/>
    <w:p>
      <w:pPr>
        <w:pStyle w:val="Heading2"/>
      </w:pPr>
      <w:r>
        <w:t xml:space="preserve">3. The Shift from Compliance to Strategic Advisory</w:t>
      </w:r>
    </w:p>
    <w:p>
      <w:pPr>
        <w:pStyle w:val="FirstParagraph"/>
      </w:pPr>
      <w:r>
        <w:t xml:space="preserve">Gone are the days when an Accountant was merely seen as a historical recorder of financial transactions. In the competitive environment of United Kingdom London, accountants have evolved into strategic business advisors. They now provide critical insights that help clients make informed decisions regarding capital allocation, risk management, and growth strategies. With London hosting numerous startups and multinational corporations alike, accountants are tasked with guiding these entities through various stages of development.</w:t>
      </w:r>
    </w:p>
    <w:p>
      <w:pPr>
        <w:pStyle w:val="BodyText"/>
      </w:pPr>
      <w:r>
        <w:t xml:space="preserve">For instance, when a tech startup in Silicon Roundabout seeks venture capital funding, the Accountant prepares detailed financial projections and due diligence reports that attract investors. Similarly, for established multinational firms headquartered in the City or Canary Wharf, accountants manage complex treasury operations and hedging strategies to mitigate currency fluctuations. This advisory role requires strong communication skills, business acumen, and the ability to interpret macroeconomic trends affecting United Kingdom London.</w:t>
      </w:r>
    </w:p>
    <w:bookmarkEnd w:id="22"/>
    <w:bookmarkStart w:id="23" w:name="technological-integration-and-automation"/>
    <w:p>
      <w:pPr>
        <w:pStyle w:val="Heading2"/>
      </w:pPr>
      <w:r>
        <w:t xml:space="preserve">4. Technological Integration and Automation</w:t>
      </w:r>
    </w:p>
    <w:p>
      <w:pPr>
        <w:pStyle w:val="FirstParagraph"/>
      </w:pPr>
      <w:r>
        <w:t xml:space="preserve">The integration of Artificial Intelligence (AI) and machine learning technologies has revolutionized the accounting profession in United Kingdom London. Cloud-based accounting software allows for real-time financial reporting, enhancing transparency and efficiency. Accountants now spend less time on manual data entry and more time analyzing trends, forecasting future performance, and identifying areas for cost optimization.</w:t>
      </w:r>
    </w:p>
    <w:p>
      <w:pPr>
        <w:pStyle w:val="BodyText"/>
      </w:pPr>
      <w:r>
        <w:t xml:space="preserve">Moreover, blockchain technology is beginning to impact audit processes in London’s major banks and insurance firms. Accountants are increasingly required to understand distributed ledger technology to ensure the integrity of financial records. This technological shift necessitates continuous professional development (CPD) among accountants working in United Kingdom London, as staying abreast of digital tools has become a core competency rather than an optional skill.</w:t>
      </w:r>
    </w:p>
    <w:bookmarkEnd w:id="23"/>
    <w:bookmarkStart w:id="24" w:name="sustainability-and-esg-reporting"/>
    <w:p>
      <w:pPr>
        <w:pStyle w:val="Heading2"/>
      </w:pPr>
      <w:r>
        <w:t xml:space="preserve">5. Sustainability and ESG Reporting</w:t>
      </w:r>
    </w:p>
    <w:p>
      <w:pPr>
        <w:pStyle w:val="FirstParagraph"/>
      </w:pPr>
      <w:r>
        <w:t xml:space="preserve">A significant emerging trend for the Accountant in United Kingdom London is the focus on Environmental, Social, and Governance (ESG) criteria. Investors and consumers are increasingly prioritizing sustainability, prompting businesses to adopt green accounting practices. Accountants are now responsible for measuring carbon footprints, reporting on social impact initiatives, and ensuring governance structures align with ethical standards.</w:t>
      </w:r>
    </w:p>
    <w:p>
      <w:pPr>
        <w:pStyle w:val="BodyText"/>
      </w:pPr>
      <w:r>
        <w:t xml:space="preserve">The UK’s commitment to net-zero emissions by 2050 has further amplified this responsibility. Accountants must assist companies in transitioning their operations to be more sustainable while managing the associated financial implications. This includes evaluating green bonds, assessing climate-related financial risks according to the Task Force on Climate-related Financial Disclosures (TCFD), and integrating ESG metrics into overall corporate strategy.</w:t>
      </w:r>
    </w:p>
    <w:bookmarkEnd w:id="24"/>
    <w:bookmarkStart w:id="25" w:name="Xaf1e039a9f6c7ee24ba70d6553d0682d1f4589b"/>
    <w:p>
      <w:pPr>
        <w:pStyle w:val="Heading2"/>
      </w:pPr>
      <w:r>
        <w:t xml:space="preserve">6. Diversity and Inclusion in the Profession</w:t>
      </w:r>
    </w:p>
    <w:p>
      <w:pPr>
        <w:pStyle w:val="FirstParagraph"/>
      </w:pPr>
      <w:r>
        <w:t xml:space="preserve">The accounting sector in United Kingdom London is also undergoing a cultural shift towards greater diversity and inclusion. Recognizing that diverse teams drive better financial outcomes, professional bodies such as ACCA (Association of Chartered Certified Accountants) are actively promoting inclusivity. This change not only improves corporate culture but also enhances the quality of financial analysis by incorporating varied perspectives.</w:t>
      </w:r>
    </w:p>
    <w:bookmarkEnd w:id="25"/>
    <w:bookmarkStart w:id="26" w:name="conclusion"/>
    <w:p>
      <w:pPr>
        <w:pStyle w:val="Heading2"/>
      </w:pPr>
      <w:r>
        <w:t xml:space="preserve">7. Conclusion</w:t>
      </w:r>
    </w:p>
    <w:p>
      <w:pPr>
        <w:pStyle w:val="FirstParagraph"/>
      </w:pPr>
      <w:r>
        <w:t xml:space="preserve">In conclusion, the role of the Accountant in United Kingdom London is multifaceted and critically important to the health of both individual businesses and the broader economy. From ensuring strict adherence to local and international regulations to providing strategic advice that drives growth, accountants serve as indispensable partners in business success. As technology advances and societal expectations shift towards sustainability, the profession continues to evolve. Future research should focus on how artificial intelligence will further reshape these roles in United Kingdom London over the next decade.</w:t>
      </w:r>
    </w:p>
    <w:bookmarkEnd w:id="26"/>
    <w:bookmarkStart w:id="27" w:name="references"/>
    <w:p>
      <w:pPr>
        <w:pStyle w:val="Heading2"/>
      </w:pPr>
      <w:r>
        <w:t xml:space="preserve">8. References</w:t>
      </w:r>
    </w:p>
    <w:p>
      <w:pPr>
        <w:pStyle w:val="FirstParagraph"/>
      </w:pPr>
      <w:r>
        <w:rPr>
          <w:iCs/>
          <w:i/>
        </w:rPr>
        <w:t xml:space="preserve">Note: The following references are illustrative for this academic exercise.</w:t>
      </w:r>
    </w:p>
    <w:p>
      <w:pPr>
        <w:numPr>
          <w:ilvl w:val="0"/>
          <w:numId w:val="1001"/>
        </w:numPr>
        <w:pStyle w:val="Compact"/>
      </w:pPr>
      <w:r>
        <w:t xml:space="preserve">HM Revenue and Customs. (2023). Making Tax Digital Guidance.</w:t>
      </w:r>
    </w:p>
    <w:p>
      <w:pPr>
        <w:numPr>
          <w:ilvl w:val="0"/>
          <w:numId w:val="1001"/>
        </w:numPr>
        <w:pStyle w:val="Compact"/>
      </w:pPr>
      <w:r>
        <w:t xml:space="preserve">Federal Bank of the United Kingdom London. Annual Report on Financial Stability.</w:t>
      </w:r>
    </w:p>
    <w:p>
      <w:pPr>
        <w:numPr>
          <w:ilvl w:val="0"/>
          <w:numId w:val="1001"/>
        </w:numPr>
        <w:pStyle w:val="Compact"/>
      </w:pPr>
      <w:r>
        <w:t xml:space="preserve">The Institute of Chartered Accountants in England and Wales. (2024). Future of Finance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United Kingdom London</dc:title>
  <dc:creator/>
  <dc:language>en</dc:language>
  <cp:keywords/>
  <dcterms:created xsi:type="dcterms:W3CDTF">2026-07-29T20:53:21Z</dcterms:created>
  <dcterms:modified xsi:type="dcterms:W3CDTF">2026-07-29T20:53:21Z</dcterms:modified>
</cp:coreProperties>
</file>

<file path=docProps/custom.xml><?xml version="1.0" encoding="utf-8"?>
<Properties xmlns="http://schemas.openxmlformats.org/officeDocument/2006/custom-properties" xmlns:vt="http://schemas.openxmlformats.org/officeDocument/2006/docPropsVTypes"/>
</file>