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China: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Guangzhou</w:t>
      </w:r>
    </w:p>
    <w:bookmarkStart w:id="31" w:name="X1d11f1d0ffb9fa24c7b055ba45539c9d5c676a8"/>
    <w:p>
      <w:pPr>
        <w:pStyle w:val="Heading1"/>
      </w:pPr>
      <w:r>
        <w:t xml:space="preserve">The Evolution and Economic Impact of the Actor in Contemporary China: A Case Study of Guangzhou</w:t>
      </w:r>
    </w:p>
    <w:p>
      <w:pPr>
        <w:pStyle w:val="FirstParagraph"/>
      </w:pPr>
      <w:r>
        <w:rPr>
          <w:bCs/>
          <w:b/>
        </w:rPr>
        <w:t xml:space="preserve">Date:</w:t>
      </w:r>
      <w:r>
        <w:t xml:space="preserve"> </w:t>
      </w:r>
      <w:r>
        <w:t xml:space="preserve">October 26, 2023</w:t>
      </w:r>
      <w:r>
        <w:br/>
      </w:r>
      <w:r>
        <w:rPr>
          <w:bCs/>
          <w:b/>
        </w:rPr>
        <w:t xml:space="preserve">Jurisdictional Focus:</w:t>
      </w:r>
      <w:r>
        <w:t xml:space="preserve"> </w:t>
      </w:r>
      <w:r>
        <w:t xml:space="preserve">China, Guangzhou</w:t>
      </w:r>
    </w:p>
    <w:p>
      <w:pPr>
        <w:pStyle w:val="BodyText"/>
      </w:pPr>
      <w:r>
        <w:rPr>
          <w:iCs/>
          <w:i/>
        </w:rPr>
        <w:t xml:space="preserve">This research paper examines the multifaceted role of the professional actor within the rapidly evolving cultural and economic landscape of Guangzhou, China. By analyzing historical trajectories, current industrial trends in digital media, and regional policy frameworks, this study highlights how the actor serves as a critical node in Guangzhou’s transition from a manufacturing hub to a creative economy powerhouse. The paper argues that understanding the modern Chinese actor requires viewing them not merely as performers of art, but as key stakeholders in city branding, cultural exportation, and digital innovation.</w:t>
      </w:r>
    </w:p>
    <w:bookmarkStart w:id="20" w:name="i.-introduction"/>
    <w:p>
      <w:pPr>
        <w:pStyle w:val="Heading2"/>
      </w:pPr>
      <w:r>
        <w:t xml:space="preserve">I. Introduction</w:t>
      </w:r>
    </w:p>
    <w:p>
      <w:pPr>
        <w:pStyle w:val="FirstParagraph"/>
      </w:pPr>
      <w:r>
        <w:t xml:space="preserve">The concept of the "actor" has traditionally been confined to the theatrical and cinematic realms. However, in the context of modern China, specifically within a metropolitan hub like Guangzhou, the definition and function of the actor have expanded significantly. Guangzhou, known historically as Canton and as one of China’s most open cities since its founding during ancient times via maritime trade routes, now stands at the forefront of cultural production in Southern China. This research paper explores the dynamics influencing actors in this specific geographic location.</w:t>
      </w:r>
    </w:p>
    <w:p>
      <w:pPr>
        <w:pStyle w:val="BodyText"/>
      </w:pPr>
      <w:r>
        <w:t xml:space="preserve">The primary objective of this document is to analyze how actors contribute to Guangzhou’s soft power and economic diversification. It addresses three core pillars: the historical context of performance art in Lingnan culture, the disruption brought by digital platforms and short-form video content, and the regulatory environment that shapes professional conduct for actors in China. By focusing on Guangzhou as a microcosm of broader national trends, this paper provides insights into how local policies intersect with global entertainment standards.</w:t>
      </w:r>
    </w:p>
    <w:bookmarkEnd w:id="20"/>
    <w:bookmarkStart w:id="21" w:name="X426b514a14e0da53b14d6bb722c381887e6ee20"/>
    <w:p>
      <w:pPr>
        <w:pStyle w:val="Heading2"/>
      </w:pPr>
      <w:r>
        <w:t xml:space="preserve">II. Historical Context: The Lingnan Performance Tradition</w:t>
      </w:r>
    </w:p>
    <w:p>
      <w:pPr>
        <w:pStyle w:val="FirstParagraph"/>
      </w:pPr>
      <w:r>
        <w:t xml:space="preserve">To understand the contemporary actor in Guangzhou, one must first acknowledge the deep-rooted traditions of Cantonese opera and traditional storytelling that define the Lingnan region. For centuries, these art forms have served as a vessel for cultural identity and moral instruction. The modern actor in Guangzhou often operates within an ecosystem where classical training meets modern demand.</w:t>
      </w:r>
    </w:p>
    <w:p>
      <w:pPr>
        <w:pStyle w:val="BodyText"/>
      </w:pPr>
      <w:r>
        <w:t xml:space="preserve">In recent decades, however, the landscape has shifted. While traditional theater remains a prestigious niche market, the majority of actors now navigate a hybrid environment. Government initiatives in Guangzhou have sought to preserve these heritage arts while encouraging actors to adapt their skills for broader audiences. This has led to innovative productions that blend Cantonese opera with modern musical theater and digital stagecraft, positioning Guangzhou as a laboratory for cultural fusion.</w:t>
      </w:r>
    </w:p>
    <w:bookmarkEnd w:id="21"/>
    <w:bookmarkStart w:id="24" w:name="Xe97598841fce78d7df255b2e71e0053611da2f9"/>
    <w:p>
      <w:pPr>
        <w:pStyle w:val="Heading2"/>
      </w:pPr>
      <w:r>
        <w:t xml:space="preserve">III. The Digital Disruption: Actors in the Age of Social Media</w:t>
      </w:r>
    </w:p>
    <w:p>
      <w:pPr>
        <w:pStyle w:val="FirstParagraph"/>
      </w:pPr>
      <w:r>
        <w:t xml:space="preserve">The most significant transformation for actors in China over the last decade has been the rise of digital media platforms such as Douyin (the Chinese version of TikTok), Kuaishou, and Bilibili. Guangzhou, being a central hub for e-commerce and technology startups, has seen an explosion in content creation roles that blur the line between traditional acting and influencer marketing.</w:t>
      </w:r>
    </w:p>
    <w:bookmarkStart w:id="22" w:name="the-rise-of-the-micro-actor"/>
    <w:p>
      <w:pPr>
        <w:pStyle w:val="Heading3"/>
      </w:pPr>
      <w:r>
        <w:t xml:space="preserve">3.1 The Rise of the "Micro-Actor"</w:t>
      </w:r>
    </w:p>
    <w:p>
      <w:pPr>
        <w:pStyle w:val="FirstParagraph"/>
      </w:pPr>
      <w:r>
        <w:t xml:space="preserve">In Guangzhou’s Zhujiang New Town district, a new breed of actor has emerged. These individuals specialize in short-form video content, requiring rapid adaptability, direct audience engagement skills, and proficiency in live-streaming commerce. For many young actors seeking entry into the industry in China’s tier-one cities, starting as a digital content creator is no longer viewed as a fallback option but as a viable career path that offers financial stability and brand visibility.</w:t>
      </w:r>
    </w:p>
    <w:bookmarkEnd w:id="22"/>
    <w:bookmarkStart w:id="23" w:name="production-hubs-and-infrastructure"/>
    <w:p>
      <w:pPr>
        <w:pStyle w:val="Heading3"/>
      </w:pPr>
      <w:r>
        <w:t xml:space="preserve">3.2 Production Hubs and Infrastructure</w:t>
      </w:r>
    </w:p>
    <w:p>
      <w:pPr>
        <w:pStyle w:val="FirstParagraph"/>
      </w:pPr>
      <w:r>
        <w:t xml:space="preserve">Guangzhou has developed specialized industrial parks designed to support this digital actor ecosystem. The Guangzhou International Media City serves as a primary example, offering state-of-the-art facilities for filming, post-production, and talent management. These hubs attract not only local actors but also international collaborators looking to access the vast Chinese market. The infrastructure supports a streamlined workflow where an actor can move seamlessly from script development to digital distribution.</w:t>
      </w:r>
    </w:p>
    <w:bookmarkEnd w:id="23"/>
    <w:bookmarkEnd w:id="24"/>
    <w:bookmarkStart w:id="27" w:name="X671de9b2f5549e5b22139c1e2b1a2ea0cc4ebac"/>
    <w:p>
      <w:pPr>
        <w:pStyle w:val="Heading2"/>
      </w:pPr>
      <w:r>
        <w:t xml:space="preserve">IV. Regulatory Frameworks and Professional Ethics</w:t>
      </w:r>
    </w:p>
    <w:p>
      <w:pPr>
        <w:pStyle w:val="FirstParagraph"/>
      </w:pPr>
      <w:r>
        <w:t xml:space="preserve">The role of the actor in China is heavily influenced by national regulations regarding cultural content and moral conduct. Recent years have seen stricter enforcement of guidelines concerning "fan culture," tax compliance, and public behavior for celebrities. For actors based in Guangzhou, adherence to these standards is not merely legal advice but a professional imperative.</w:t>
      </w:r>
    </w:p>
    <w:bookmarkStart w:id="25" w:name="compliance-and-public-image"/>
    <w:p>
      <w:pPr>
        <w:pStyle w:val="Heading3"/>
      </w:pPr>
      <w:r>
        <w:t xml:space="preserve">4.1 Compliance and Public Image</w:t>
      </w:r>
    </w:p>
    <w:p>
      <w:pPr>
        <w:pStyle w:val="FirstParagraph"/>
      </w:pPr>
      <w:r>
        <w:t xml:space="preserve">The China Film Television Artists Association (CFTAA) has issued various codes of conduct emphasizing the social responsibility of actors. In Guangzhou, talent agencies have integrated compliance training into their standard operations. This ensures that actors maintain a positive public image, which is crucial for maintaining brand endorsements—a significant revenue stream in the Chinese market.</w:t>
      </w:r>
    </w:p>
    <w:bookmarkEnd w:id="25"/>
    <w:bookmarkStart w:id="26" w:name="state-sponsored-narratives"/>
    <w:p>
      <w:pPr>
        <w:pStyle w:val="Heading3"/>
      </w:pPr>
      <w:r>
        <w:t xml:space="preserve">4.2 State-Sponsored Narratives</w:t>
      </w:r>
    </w:p>
    <w:p>
      <w:pPr>
        <w:pStyle w:val="FirstParagraph"/>
      </w:pPr>
      <w:r>
        <w:t xml:space="preserve">Furthermore, actors are increasingly called upon to participate in state-sponsored projects that promote national unity and cultural confidence. Guangzhou’s film bureaus often collaborate on productions that highlight regional heritage within the broader narrative of Chinese modernization. Actors who engage with these projects often gain access to greater resources and higher-profile opportunities, illustrating the interplay between artistic ambition and state policy.</w:t>
      </w:r>
    </w:p>
    <w:bookmarkEnd w:id="26"/>
    <w:bookmarkEnd w:id="27"/>
    <w:bookmarkStart w:id="28" w:name="v.-economic-impact-and-city-branding"/>
    <w:p>
      <w:pPr>
        <w:pStyle w:val="Heading2"/>
      </w:pPr>
      <w:r>
        <w:t xml:space="preserve">V. Economic Impact and City Branding</w:t>
      </w:r>
    </w:p>
    <w:p>
      <w:pPr>
        <w:pStyle w:val="FirstParagraph"/>
      </w:pPr>
      <w:r>
        <w:t xml:space="preserve">The actor is a pivotal figure in Guangzhou’s strategy to brand itself as an international center for culture and design. High-profile actors visiting for film festivals, such as the Guangzhou International Film Festival, generate significant media coverage and tourism revenue. Moreover, the presence of a robust acting community attracts foreign productions seeking cost-effective yet high-quality filming locations.</w:t>
      </w:r>
    </w:p>
    <w:p>
      <w:pPr>
        <w:pStyle w:val="BodyText"/>
      </w:pPr>
      <w:r>
        <w:t xml:space="preserve">This economic impact is tangible. The "star effect" drives consumer behavior in retail and hospitality sectors across districts like Tianhe and Yuexiu. Local businesses leverage partnerships with popular actors to attract younger demographics, creating a symbiotic relationship between the creative class and the commercial sector.</w:t>
      </w:r>
    </w:p>
    <w:bookmarkEnd w:id="28"/>
    <w:bookmarkStart w:id="30" w:name="vi.-conclusion"/>
    <w:p>
      <w:pPr>
        <w:pStyle w:val="Heading2"/>
      </w:pPr>
      <w:r>
        <w:t xml:space="preserve">VI. Conclusion</w:t>
      </w:r>
    </w:p>
    <w:p>
      <w:pPr>
        <w:pStyle w:val="FirstParagraph"/>
      </w:pPr>
      <w:r>
        <w:t xml:space="preserve">In conclusion, the actor in contemporary China is a complex professional whose role extends far beyond entertainment. In Guangzhou specifically, this individual serves as an agent of cultural preservation, a driver of digital innovation, and a key player in the city’s economic branding strategy. The intersection of traditional Lingnan arts with cutting-edge digital media creates a unique environment for actors to experiment and innovate.</w:t>
      </w:r>
    </w:p>
    <w:p>
      <w:pPr>
        <w:pStyle w:val="BodyText"/>
      </w:pPr>
      <w:r>
        <w:t xml:space="preserve">Looking forward, as Guangzhou continues to expand its influence in the Greater Bay Area, the demands on actors will likely intensify. There will be a greater need for cross-disciplinary skills, including digital literacy and international communication. Policymakers and industry leaders must support this evolution by fostering environments that encourage artistic freedom while maintaining high ethical standards.</w:t>
      </w:r>
    </w:p>
    <w:p>
      <w:pPr>
        <w:pStyle w:val="BodyText"/>
      </w:pPr>
      <w:r>
        <w:t xml:space="preserve">Understanding the actor in this context is essential for anyone studying the cultural economy of Southern China. They are not just performers; they are architects of narrative who shape how Guangzhou is perceived both domestically and internationally.</w:t>
      </w:r>
    </w:p>
    <w:bookmarkStart w:id="29" w:name="vii.-references"/>
    <w:p>
      <w:pPr>
        <w:pStyle w:val="Heading3"/>
      </w:pPr>
      <w:r>
        <w:t xml:space="preserve">VII. References</w:t>
      </w:r>
    </w:p>
    <w:p>
      <w:pPr>
        <w:numPr>
          <w:ilvl w:val="0"/>
          <w:numId w:val="1001"/>
        </w:numPr>
        <w:pStyle w:val="Compact"/>
      </w:pPr>
      <w:r>
        <w:t xml:space="preserve">Court, R., &amp; Zhang, X. (2021). *The Digital Turn in Chinese Entertainment: Trends and Regulations*. Journal of Asian Media Studies.</w:t>
      </w:r>
    </w:p>
    <w:p>
      <w:pPr>
        <w:numPr>
          <w:ilvl w:val="0"/>
          <w:numId w:val="1001"/>
        </w:numPr>
        <w:pStyle w:val="Compact"/>
      </w:pPr>
      <w:r>
        <w:t xml:space="preserve">Guangzhou Municipal Bureau of Culture and Tourism. (2023). *Annual Report on Cultural Industry Development in Guangzhou*. Guangzhou Publishing House.</w:t>
      </w:r>
    </w:p>
    <w:p>
      <w:pPr>
        <w:numPr>
          <w:ilvl w:val="0"/>
          <w:numId w:val="1001"/>
        </w:numPr>
        <w:pStyle w:val="Compact"/>
      </w:pPr>
      <w:r>
        <w:t xml:space="preserve">Liu, H. (2019). *Cantonese Opera in the Modern Era: Adaptation and Survival*. Beijing: China Theatre Press.</w:t>
      </w:r>
    </w:p>
    <w:p>
      <w:pPr>
        <w:numPr>
          <w:ilvl w:val="0"/>
          <w:numId w:val="1001"/>
        </w:numPr>
        <w:pStyle w:val="Compact"/>
      </w:pPr>
      <w:r>
        <w:t xml:space="preserve">National Radio and Television Administration. (2022). *Guidelines for the Management of Online Audio-Visual Content*. Government Gazette.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Actor in Contemporary China: A Case Study of Guangzhou</dc:title>
  <dc:creator/>
  <dc:language>en</dc:language>
  <cp:keywords/>
  <dcterms:created xsi:type="dcterms:W3CDTF">2026-07-29T18:18:31Z</dcterms:created>
  <dcterms:modified xsi:type="dcterms:W3CDTF">2026-07-29T18:18:31Z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