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Tehran,</w:t>
      </w:r>
      <w:r>
        <w:t xml:space="preserve"> </w:t>
      </w:r>
      <w:r>
        <w:t xml:space="preserve">Iran</w:t>
      </w:r>
    </w:p>
    <w:bookmarkStart w:id="29" w:name="X04ecf1714de3ed3fb48fc02aa11dd643db9f900"/>
    <w:p>
      <w:pPr>
        <w:pStyle w:val="Heading1"/>
      </w:pPr>
      <w:r>
        <w:t xml:space="preserve">The Role and Evolution of the Actor in Tehran, Iran</w:t>
      </w:r>
    </w:p>
    <w:p>
      <w:pPr>
        <w:pStyle w:val="FirstParagraph"/>
      </w:pPr>
      <w:r>
        <w:rPr>
          <w:bCs/>
          <w:b/>
        </w:rPr>
        <w:t xml:space="preserve">Date:</w:t>
      </w:r>
      <w:r>
        <w:t xml:space="preserve"> </w:t>
      </w:r>
      <w:r>
        <w:t xml:space="preserve">October 26, 2023</w:t>
      </w:r>
      <w:r>
        <w:br/>
      </w:r>
      <w:r>
        <w:rPr>
          <w:bCs/>
          <w:b/>
        </w:rPr>
        <w:t xml:space="preserve">Subject:</w:t>
      </w:r>
      <w:r>
        <w:t xml:space="preserve">Cultural Studies / Performing Arts Analysis</w:t>
      </w:r>
    </w:p>
    <w:bookmarkStart w:id="20" w:name="abstract"/>
    <w:p>
      <w:pPr>
        <w:pStyle w:val="Heading3"/>
      </w:pPr>
      <w:r>
        <w:t xml:space="preserve">Abstract</w:t>
      </w:r>
    </w:p>
    <w:p>
      <w:pPr>
        <w:pStyle w:val="FirstParagraph"/>
      </w:pPr>
      <w:r>
        <w:t xml:space="preserve">This research paper examines the multifaceted role of the actor within the cultural and socio-political landscape of Tehran, Iran. By analyzing historical precedents from pre-revolutionary cinema and theater to contemporary underground productions, this study highlights how actors in Tehran navigate censorship, preserve artistic integrity, and contribute to national identity. The document argues that despite significant institutional constraints, actors in Iran Tehran have developed a resilient aesthetic language that transcends political boundaries.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Iran Tehran</w:t>
      </w:r>
      <w:r>
        <w:t xml:space="preserve"> </w:t>
      </w:r>
      <w:r>
        <w:t xml:space="preserve">serves as the epicenter of Iranian cultural production, acting as a hub where traditional Persian values intersect with modern global influences. At the heart of this dynamic environment is the figure of the</w:t>
      </w:r>
      <w:r>
        <w:t xml:space="preserve"> </w:t>
      </w:r>
      <w:r>
        <w:rPr>
          <w:bCs/>
          <w:b/>
        </w:rPr>
        <w:t xml:space="preserve">Actor</w:t>
      </w:r>
      <w:r>
        <w:t xml:space="preserve">. In any society, actors serve as mirrors to public sentiment, but in</w:t>
      </w:r>
      <w:r>
        <w:t xml:space="preserve"> </w:t>
      </w:r>
      <w:r>
        <w:rPr>
          <w:bCs/>
          <w:b/>
        </w:rPr>
        <w:t xml:space="preserve">Iran Tehran</w:t>
      </w:r>
      <w:r>
        <w:t xml:space="preserve">, their role is complicated by state regulations on art and morality. This paper explores how performers in this region utilize their craft not merely for entertainment, but as a form of subtle social commentary and cultural preservation.</w:t>
      </w:r>
    </w:p>
    <w:bookmarkEnd w:id="21"/>
    <w:bookmarkStart w:id="22" w:name="X620d59f8e19cfcd57fa7fbe8f5c6ba072be8045"/>
    <w:p>
      <w:pPr>
        <w:pStyle w:val="Heading2"/>
      </w:pPr>
      <w:r>
        <w:t xml:space="preserve">2. Historical Context: The Golden Age of Cinema</w:t>
      </w:r>
    </w:p>
    <w:p>
      <w:pPr>
        <w:pStyle w:val="FirstParagraph"/>
      </w:pPr>
      <w:r>
        <w:t xml:space="preserve">To understand the current state of acting in</w:t>
      </w:r>
      <w:r>
        <w:t xml:space="preserve"> </w:t>
      </w:r>
      <w:r>
        <w:rPr>
          <w:bCs/>
          <w:b/>
        </w:rPr>
        <w:t xml:space="preserve">Iran Tehran</w:t>
      </w:r>
      <w:r>
        <w:t xml:space="preserve">, one must look back to the mid-20th century. Prior to 1979, Tehran was known as a vibrant center for cinema and theater. Legendary figures such as Forough Farrokhzad and Bahram Beyzai influenced a generation of performers who believed in the power of realism. During this era, an</w:t>
      </w:r>
      <w:r>
        <w:t xml:space="preserve"> </w:t>
      </w:r>
      <w:r>
        <w:rPr>
          <w:bCs/>
          <w:b/>
        </w:rPr>
        <w:t xml:space="preserve">Actor</w:t>
      </w:r>
      <w:r>
        <w:t xml:space="preserve"> </w:t>
      </w:r>
      <w:r>
        <w:t xml:space="preserve">in</w:t>
      </w:r>
      <w:r>
        <w:t xml:space="preserve"> </w:t>
      </w:r>
      <w:r>
        <w:rPr>
          <w:bCs/>
          <w:b/>
        </w:rPr>
        <w:t xml:space="preserve">Iran Tehran</w:t>
      </w:r>
      <w:r>
        <w:t xml:space="preserve"> </w:t>
      </w:r>
      <w:r>
        <w:t xml:space="preserve">enjoyed relative creative freedom, experimenting with European modernist techniques while drawing deeply from Persian literature and poetry.</w:t>
      </w:r>
    </w:p>
    <w:p>
      <w:pPr>
        <w:pStyle w:val="BodyText"/>
      </w:pPr>
      <w:r>
        <w:t xml:space="preserve">The establishment of the Iranian Film Institute and various theater groups provided a fertile ground for talent. However, the 1979 Revolution brought a profound shift. The new government imposed strict guidelines on public performance, leading to a mass exodus of many prominent actors abroad. Those who remained had to adapt their craft to survive within the newly defined boundaries of Islamic culture.</w:t>
      </w:r>
    </w:p>
    <w:bookmarkEnd w:id="22"/>
    <w:bookmarkStart w:id="23" w:name="X0f2bf5ef60bfc925f0abbf49a408a5822435237"/>
    <w:p>
      <w:pPr>
        <w:pStyle w:val="Heading2"/>
      </w:pPr>
      <w:r>
        <w:t xml:space="preserve">3. The Post-Revolutionary Landscape and Censorship</w:t>
      </w:r>
    </w:p>
    <w:p>
      <w:pPr>
        <w:pStyle w:val="FirstParagraph"/>
      </w:pPr>
      <w:r>
        <w:t xml:space="preserve">In the decades following the revolution, the role of the</w:t>
      </w:r>
      <w:r>
        <w:t xml:space="preserve"> </w:t>
      </w:r>
      <w:r>
        <w:rPr>
          <w:bCs/>
          <w:b/>
        </w:rPr>
        <w:t xml:space="preserve">Actor</w:t>
      </w:r>
      <w:r>
        <w:t xml:space="preserve"> </w:t>
      </w:r>
      <w:r>
        <w:t xml:space="preserve">in</w:t>
      </w:r>
      <w:r>
        <w:t xml:space="preserve"> </w:t>
      </w:r>
      <w:r>
        <w:rPr>
          <w:bCs/>
          <w:b/>
        </w:rPr>
        <w:t xml:space="preserve">Iran Tehran</w:t>
      </w:r>
    </w:p>
    <w:p>
      <w:pPr>
        <w:pStyle w:val="BodyText"/>
      </w:pPr>
      <w:r>
        <w:t xml:space="preserve">Despite these limitations, a unique style of acting emerged. Because direct criticism was often prohibited by censors in</w:t>
      </w:r>
      <w:r>
        <w:t xml:space="preserve"> </w:t>
      </w:r>
      <w:r>
        <w:rPr>
          <w:bCs/>
          <w:b/>
        </w:rPr>
        <w:t xml:space="preserve">Iran Tehran</w:t>
      </w:r>
      <w:r>
        <w:t xml:space="preserve">, actors developed a subtle form of expression known as "subtextual acting." Through gestures, silences, and the use of metaphorical dialogue drawn from classical poetry like that of Hafez and Rumi, performers could convey complex emotions about freedom, oppression, and love. This required a high level of skill, distinguishing the professional</w:t>
      </w:r>
      <w:r>
        <w:t xml:space="preserve"> </w:t>
      </w:r>
      <w:r>
        <w:rPr>
          <w:bCs/>
          <w:b/>
        </w:rPr>
        <w:t xml:space="preserve">Actor</w:t>
      </w:r>
      <w:r>
        <w:t xml:space="preserve"> </w:t>
      </w:r>
      <w:r>
        <w:t xml:space="preserve">in this region from their counterparts in less restrictive environments.</w:t>
      </w:r>
    </w:p>
    <w:bookmarkEnd w:id="23"/>
    <w:bookmarkStart w:id="24" w:name="the-resurgence-cinema-as-soft-power"/>
    <w:p>
      <w:pPr>
        <w:pStyle w:val="Heading2"/>
      </w:pPr>
      <w:r>
        <w:t xml:space="preserve">4. The Resurgence: Cinema as Soft Power</w:t>
      </w:r>
    </w:p>
    <w:p>
      <w:pPr>
        <w:pStyle w:val="FirstParagraph"/>
      </w:pPr>
      <w:r>
        <w:t xml:space="preserve">The 1990s and 2000s marked a renaissance for Iranian cinema, with international acclaim for films directed by Abbas Kiarostami, Asghar Farhadi, and Jafar Panahi. The success of these films placed the</w:t>
      </w:r>
      <w:r>
        <w:t xml:space="preserve"> </w:t>
      </w:r>
      <w:r>
        <w:rPr>
          <w:bCs/>
          <w:b/>
        </w:rPr>
        <w:t xml:space="preserve">Actor</w:t>
      </w:r>
      <w:r>
        <w:t xml:space="preserve"> </w:t>
      </w:r>
      <w:r>
        <w:t xml:space="preserve">in</w:t>
      </w:r>
      <w:r>
        <w:t xml:space="preserve"> </w:t>
      </w:r>
      <w:r>
        <w:rPr>
          <w:bCs/>
          <w:b/>
        </w:rPr>
        <w:t xml:space="preserve">Iran Tehran</w:t>
      </w:r>
      <w:r>
        <w:t xml:space="preserve"> </w:t>
      </w:r>
      <w:r>
        <w:t xml:space="preserve">on the global stage. International audiences praised the naturalistic performances that characterized much of Iranian art-house cinema.</w:t>
      </w:r>
    </w:p>
    <w:p>
      <w:pPr>
        <w:pStyle w:val="BodyText"/>
      </w:pPr>
      <w:r>
        <w:t xml:space="preserve">This period demonstrated that an actor does not need grand sets or expensive effects to deliver a powerful performance. Instead, relying on human emotion and social realism, actors in</w:t>
      </w:r>
      <w:r>
        <w:t xml:space="preserve"> </w:t>
      </w:r>
      <w:r>
        <w:rPr>
          <w:bCs/>
          <w:b/>
        </w:rPr>
        <w:t xml:space="preserve">Iran Tehran</w:t>
      </w:r>
      <w:r>
        <w:t xml:space="preserve"> </w:t>
      </w:r>
      <w:r>
        <w:t xml:space="preserve">captivated global festivals such as Cannes and Berlinale. This success bolstered the cultural prestige of</w:t>
      </w:r>
      <w:r>
        <w:t xml:space="preserve"> </w:t>
      </w:r>
      <w:r>
        <w:rPr>
          <w:bCs/>
          <w:b/>
        </w:rPr>
        <w:t xml:space="preserve">Iran Tehran</w:t>
      </w:r>
      <w:r>
        <w:t xml:space="preserve">, proving that its artistic output could compete with Western standards despite political isolation.</w:t>
      </w:r>
    </w:p>
    <w:bookmarkEnd w:id="24"/>
    <w:bookmarkStart w:id="25" w:name="X1d1c4525143fa6bb4d6b80705b7f66e15665ced"/>
    <w:p>
      <w:pPr>
        <w:pStyle w:val="Heading2"/>
      </w:pPr>
      <w:r>
        <w:t xml:space="preserve">5. Contemporary Challenges and Digital Media</w:t>
      </w:r>
    </w:p>
    <w:p>
      <w:pPr>
        <w:pStyle w:val="FirstParagraph"/>
      </w:pPr>
      <w:r>
        <w:t xml:space="preserve">In recent years, the landscape for the</w:t>
      </w:r>
      <w:r>
        <w:t xml:space="preserve"> </w:t>
      </w:r>
      <w:r>
        <w:rPr>
          <w:bCs/>
          <w:b/>
        </w:rPr>
        <w:t xml:space="preserve">Actor</w:t>
      </w:r>
      <w:r>
        <w:t xml:space="preserve"> </w:t>
      </w:r>
      <w:r>
        <w:t xml:space="preserve">in</w:t>
      </w:r>
      <w:r>
        <w:t xml:space="preserve"> </w:t>
      </w:r>
      <w:r>
        <w:rPr>
          <w:bCs/>
          <w:b/>
        </w:rPr>
        <w:t xml:space="preserve">Iran Tehran</w:t>
      </w:r>
      <w:r>
        <w:t xml:space="preserve"> </w:t>
      </w:r>
      <w:r>
        <w:t xml:space="preserve">has shifted again with the rise of digital media and social networking platforms. While traditional theater remains constrained by physical safety regulations and censorship boards, online streaming services and independent web productions have opened new avenues. Younger actors are increasingly using these platforms to bypass traditional gatekeepers.</w:t>
      </w:r>
    </w:p>
    <w:p>
      <w:pPr>
        <w:pStyle w:val="BodyText"/>
      </w:pPr>
      <w:r>
        <w:t xml:space="preserve">Furthermore, the socio-political movements in</w:t>
      </w:r>
      <w:r>
        <w:t xml:space="preserve"> </w:t>
      </w:r>
      <w:r>
        <w:rPr>
          <w:bCs/>
          <w:b/>
        </w:rPr>
        <w:t xml:space="preserve">Iran Tehran</w:t>
      </w:r>
      <w:r>
        <w:t xml:space="preserve">, particularly those driven by youth demographics, have seen artists playing active roles. Actors have become vocal advocates for social change, using their public platforms to address issues such as women's rights and economic inequality. This activism carries significant risk but also underscores the evolving definition of an actor: not just a performer, but a citizen-engaged voice.</w:t>
      </w:r>
    </w:p>
    <w:bookmarkEnd w:id="25"/>
    <w:bookmarkStart w:id="26" w:name="X40878df549cadd523cd28e90c1972047e997ac7"/>
    <w:p>
      <w:pPr>
        <w:pStyle w:val="Heading2"/>
      </w:pPr>
      <w:r>
        <w:t xml:space="preserve">6. The Impact of Regional Identity on Performance Style</w:t>
      </w:r>
    </w:p>
    <w:p>
      <w:pPr>
        <w:pStyle w:val="FirstParagraph"/>
      </w:pPr>
      <w:r>
        <w:t xml:space="preserve">The specific geography and culture of</w:t>
      </w:r>
      <w:r>
        <w:t xml:space="preserve"> </w:t>
      </w:r>
      <w:r>
        <w:rPr>
          <w:bCs/>
          <w:b/>
        </w:rPr>
        <w:t xml:space="preserve">Iran Tehran</w:t>
      </w:r>
      <w:r>
        <w:t xml:space="preserve"> </w:t>
      </w:r>
      <w:r>
        <w:t xml:space="preserve">influence acting styles distinctly. The fast-paced, modern life of the capital contrasts with traditional rural values, creating a tension that actors often portray in their work. Characters are frequently depicted struggling between tradition and modernity. An</w:t>
      </w:r>
      <w:r>
        <w:t xml:space="preserve"> </w:t>
      </w:r>
      <w:r>
        <w:rPr>
          <w:bCs/>
          <w:b/>
        </w:rPr>
        <w:t xml:space="preserve">Actor</w:t>
      </w:r>
      <w:r>
        <w:t xml:space="preserve"> </w:t>
      </w:r>
      <w:r>
        <w:t xml:space="preserve">in this environment must master the nuances of Persian social etiquette (*Taarof*) while portraying characters who may be rebelling against those very norms.</w:t>
      </w:r>
    </w:p>
    <w:p>
      <w:pPr>
        <w:pStyle w:val="BodyText"/>
      </w:pPr>
      <w:r>
        <w:t xml:space="preserve">This duality creates a rich tapestry for dramatic performance. The use of Farsi language, with its deep literary roots, allows actors to employ wordplay and irony that might be lost in translation but resonate deeply with local audiences in</w:t>
      </w:r>
      <w:r>
        <w:t xml:space="preserve"> </w:t>
      </w:r>
      <w:r>
        <w:rPr>
          <w:bCs/>
          <w:b/>
        </w:rPr>
        <w:t xml:space="preserve">Iran Tehran</w:t>
      </w:r>
      <w:r>
        <w:t xml:space="preserve">.</w:t>
      </w:r>
    </w:p>
    <w:bookmarkEnd w:id="26"/>
    <w:bookmarkStart w:id="27" w:name="conclusion"/>
    <w:p>
      <w:pPr>
        <w:pStyle w:val="Heading2"/>
      </w:pPr>
      <w:r>
        <w:t xml:space="preserve">7. Conclusion</w:t>
      </w:r>
    </w:p>
    <w:p>
      <w:pPr>
        <w:pStyle w:val="FirstParagraph"/>
      </w:pPr>
      <w:r>
        <w:t xml:space="preserve">The history of the</w:t>
      </w:r>
      <w:r>
        <w:t xml:space="preserve"> </w:t>
      </w:r>
      <w:r>
        <w:rPr>
          <w:bCs/>
          <w:b/>
        </w:rPr>
        <w:t xml:space="preserve">Actor</w:t>
      </w:r>
      <w:r>
        <w:t xml:space="preserve">iin</w:t>
      </w:r>
      <w:r>
        <w:t xml:space="preserve"> </w:t>
      </w:r>
      <w:r>
        <w:rPr>
          <w:bCs/>
          <w:b/>
        </w:rPr>
        <w:t xml:space="preserve">Iran Tehran</w:t>
      </w:r>
    </w:p>
    <w:p>
      <w:pPr>
        <w:pStyle w:val="BodyText"/>
      </w:pPr>
      <w:r>
        <w:t xml:space="preserve">While constraints exist, they have not stifled artistic innovation; rather, they have forced actors to refine their craft through subtlety and metaphor. As</w:t>
      </w:r>
      <w:r>
        <w:t xml:space="preserve"> </w:t>
      </w:r>
      <w:r>
        <w:rPr>
          <w:bCs/>
          <w:b/>
        </w:rPr>
        <w:t xml:space="preserve">Iran Tehran</w:t>
      </w:r>
    </w:p>
    <w:bookmarkEnd w:id="27"/>
    <w:bookmarkStart w:id="28" w:name="references-selected"/>
    <w:p>
      <w:pPr>
        <w:pStyle w:val="Heading2"/>
      </w:pPr>
      <w:r>
        <w:t xml:space="preserve">8. References (Selected)</w:t>
      </w:r>
    </w:p>
    <w:p>
      <w:pPr>
        <w:numPr>
          <w:ilvl w:val="0"/>
          <w:numId w:val="1001"/>
        </w:numPr>
        <w:pStyle w:val="Compact"/>
      </w:pPr>
      <w:r>
        <w:t xml:space="preserve">Najmabadi, A. (2005). *Women with Mustaches and Men without Beards: Gender and Sexual Anxieties of Iranian Modernity*. University of California Press.</w:t>
      </w:r>
    </w:p>
    <w:p>
      <w:pPr>
        <w:numPr>
          <w:ilvl w:val="0"/>
          <w:numId w:val="1001"/>
        </w:numPr>
        <w:pStyle w:val="Compact"/>
      </w:pPr>
      <w:r>
        <w:t xml:space="preserve">Saidi, M. (2017). *Iranian Cinema in the Islamic Republic*. I.B. Tauris.</w:t>
      </w:r>
    </w:p>
    <w:p>
      <w:pPr>
        <w:numPr>
          <w:ilvl w:val="0"/>
          <w:numId w:val="1001"/>
        </w:numPr>
        <w:pStyle w:val="Compact"/>
      </w:pPr>
      <w:r>
        <w:t xml:space="preserve">Hartman, C. (2013). *The Persian Theater: History and Practice*. Cambridge University Press.</w:t>
      </w:r>
    </w:p>
    <w:p>
      <w:pPr>
        <w:numPr>
          <w:ilvl w:val="0"/>
          <w:numId w:val="1001"/>
        </w:numPr>
        <w:pStyle w:val="Compact"/>
      </w:pPr>
      <w:r>
        <w:t xml:space="preserve">Taherkhani, S. (2019). "Censorship and Creativity in Tehran's Underground Theater." *Journal of Middle East Women's Studies*, 15(2), 45-67.</w:t>
      </w:r>
    </w:p>
    <w:p>
      <w:pPr>
        <w:numPr>
          <w:ilvl w:val="0"/>
          <w:numId w:val="1001"/>
        </w:numPr>
        <w:pStyle w:val="Compact"/>
      </w:pPr>
      <w:r>
        <w:t xml:space="preserve">Kiarostami, A. (2007). *Like Someone in Love: The Cinema of Abbas Kiarostami*. University of California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Actor in Tehran, Iran</dc:title>
  <dc:creator/>
  <dc:language>en</dc:language>
  <cp:keywords/>
  <dcterms:created xsi:type="dcterms:W3CDTF">2026-07-29T10:26:03Z</dcterms:created>
  <dcterms:modified xsi:type="dcterms:W3CDTF">2026-07-29T10:26:03Z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