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8d2fe9ab413408e38e69a42c8528c023fe2ce6e"/>
    <w:p>
      <w:pPr>
        <w:pStyle w:val="Heading1"/>
      </w:pPr>
      <w:r>
        <w:t xml:space="preserve">The Role and Responsibility of the Architect in Canada Toronto</w:t>
      </w:r>
    </w:p>
    <w:p>
      <w:pPr>
        <w:pStyle w:val="FirstParagraph"/>
      </w:pPr>
      <w:r>
        <w:rPr>
          <w:bCs/>
          <w:b/>
        </w:rPr>
        <w:t xml:space="preserve">A Research Paper on Urban Design, Regulatory Compliance, and Cultural Integration in a Dynamic Metropolitan Context</w:t>
      </w:r>
    </w:p>
    <w:bookmarkStart w:id="20" w:name="abstract"/>
    <w:p>
      <w:pPr>
        <w:pStyle w:val="Heading3"/>
      </w:pPr>
      <w:r>
        <w:t xml:space="preserve">Abstract</w:t>
      </w:r>
    </w:p>
    <w:p>
      <w:pPr>
        <w:pStyle w:val="FirstParagraph"/>
      </w:pPr>
      <w:r>
        <w:t xml:space="preserve">This research paper examines the multifaceted role of the architect within the specific urban and regulatory context of Canada Toronto. As one of North America's most diverse and rapidly growing metropolitan areas, Toronto presents unique challenges regarding zoning, heritage preservation, sustainability, and social equity. This document explores how architects must navigate complex municipal bylaws while fostering inclusive communities. It highlights the critical intersection between professional design practice and local civic identity in Canada Toronto.</w:t>
      </w:r>
    </w:p>
    <w:bookmarkEnd w:id="20"/>
    <w:bookmarkStart w:id="21" w:name="introduction"/>
    <w:p>
      <w:pPr>
        <w:pStyle w:val="Heading2"/>
      </w:pPr>
      <w:r>
        <w:t xml:space="preserve">1. Introduction</w:t>
      </w:r>
    </w:p>
    <w:p>
      <w:pPr>
        <w:pStyle w:val="FirstParagraph"/>
      </w:pPr>
      <w:r>
        <w:t xml:space="preserve">The profession of architecture is not merely about aesthetic creation; it is a discipline deeply rooted in social responsibility, environmental stewardship, and regulatory compliance. In the context of Canada Toronto, these responsibilities are amplified by the city's status as a global hub for immigration and cultural exchange. The architect serves as a crucial mediator between private development interests and public welfare. This paper analyzes the specific duties of an architect practicing in Canada Toronto, focusing on three core pillars: regulatory navigation through City Planning Bylaws, sustainable design principles aligned with provincial mandates, and the curation of inclusive public spaces.</w:t>
      </w:r>
    </w:p>
    <w:bookmarkEnd w:id="21"/>
    <w:bookmarkStart w:id="24" w:name="X3e940b694295d1934f047d0f1efdadfe22843ad"/>
    <w:p>
      <w:pPr>
        <w:pStyle w:val="Heading2"/>
      </w:pPr>
      <w:r>
        <w:t xml:space="preserve">2. The Regulatory Landscape in Canada Toronto</w:t>
      </w:r>
    </w:p>
    <w:p>
      <w:pPr>
        <w:pStyle w:val="FirstParagraph"/>
      </w:pPr>
      <w:r>
        <w:t xml:space="preserve">To practice effectively as an architect in Canada Toronto, one must possess a profound understanding of the local governance framework. Unlike other jurisdictions where provincial or national codes may suffice, the municipality of Toronto exercises significant autonomy over land use and development through its Zoning Bylaws and Official Plan.</w:t>
      </w:r>
    </w:p>
    <w:bookmarkStart w:id="22" w:name="navigating-zoning-bylaws"/>
    <w:p>
      <w:pPr>
        <w:pStyle w:val="Heading3"/>
      </w:pPr>
      <w:r>
        <w:t xml:space="preserve">2.1 Navigating Zoning Bylaws</w:t>
      </w:r>
    </w:p>
    <w:p>
      <w:pPr>
        <w:pStyle w:val="FirstParagraph"/>
      </w:pPr>
      <w:r>
        <w:t xml:space="preserve">The primary challenge for any architect in Canada Toronto is interpreting the dense matrix of zoning regulations that dictate building height, density, floor space index (FSI), and setbacks. The city is currently undergoing a period of intense densification to accommodate population growth. Architects must ensure that their designs comply with these stringent parameters while maximizing usable space. Failure to adhere strictly to these bylaws can result in significant project delays or legal injunctions.</w:t>
      </w:r>
    </w:p>
    <w:bookmarkEnd w:id="22"/>
    <w:bookmarkStart w:id="23" w:name="Xbc8b4b66f16fbda824bdaa5e670ebbe0d8fa40b"/>
    <w:p>
      <w:pPr>
        <w:pStyle w:val="Heading3"/>
      </w:pPr>
      <w:r>
        <w:t xml:space="preserve">2.2 Heritage Conservation and Character Areas</w:t>
      </w:r>
    </w:p>
    <w:p>
      <w:pPr>
        <w:pStyle w:val="FirstParagraph"/>
      </w:pPr>
      <w:r>
        <w:t xml:space="preserve">Toronto boasts a rich architectural heritage ranging from Victorian row houses to mid-century modernism. As an architect in Canada Toronto, there is often a requirement to engage with the Ontario Heritage Act. This involves rigorous assessment of historic properties and collaboration with heritage planners. The architect’s role here is delicate: they must balance the preservation of historical integrity with the need for modernization and safety upgrades, ensuring that new interventions respect the character areas defined by municipal authorities.</w:t>
      </w:r>
    </w:p>
    <w:bookmarkEnd w:id="23"/>
    <w:bookmarkEnd w:id="24"/>
    <w:bookmarkStart w:id="27" w:name="Xa647aea48943cf6d5aff0b1f0917ee920c7952d"/>
    <w:p>
      <w:pPr>
        <w:pStyle w:val="Heading2"/>
      </w:pPr>
      <w:r>
        <w:t xml:space="preserve">3. Sustainability and Environmental Stewardship</w:t>
      </w:r>
    </w:p>
    <w:p>
      <w:pPr>
        <w:pStyle w:val="FirstParagraph"/>
      </w:pPr>
      <w:r>
        <w:t xml:space="preserve">In recent years, climate change has become a central concern in urban planning across Canada. The City of Toronto has implemented aggressive targets to reduce carbon emissions, influencing the work of every architect operating within its borders.</w:t>
      </w:r>
    </w:p>
    <w:bookmarkStart w:id="25" w:name="green-building-standards"/>
    <w:p>
      <w:pPr>
        <w:pStyle w:val="Heading3"/>
      </w:pPr>
      <w:r>
        <w:t xml:space="preserve">3.1 Green Building Standards</w:t>
      </w:r>
    </w:p>
    <w:p>
      <w:pPr>
        <w:pStyle w:val="FirstParagraph"/>
      </w:pPr>
      <w:r>
        <w:t xml:space="preserve">Architects in Canada Toronto are increasingly required to design buildings that exceed baseline energy codes. This includes integrating passive house principles, utilizing high-performance glazing, and incorporating green roofs to mitigate the urban heat island effect. The city’s "Green Standard" mandates specific environmental performance metrics for both new construction and major renovations. An architect must collaborate closely with engineering teams to achieve LEED or BREEAM certifications, which are often prerequisites for financing and public approval.</w:t>
      </w:r>
    </w:p>
    <w:bookmarkEnd w:id="25"/>
    <w:bookmarkStart w:id="26" w:name="resilience-planning"/>
    <w:p>
      <w:pPr>
        <w:pStyle w:val="Heading3"/>
      </w:pPr>
      <w:r>
        <w:t xml:space="preserve">3.2 Resilience Planning</w:t>
      </w:r>
    </w:p>
    <w:p>
      <w:pPr>
        <w:pStyle w:val="FirstParagraph"/>
      </w:pPr>
      <w:r>
        <w:t xml:space="preserve">Beyond energy efficiency, architects must design for resilience against extreme weather events. In Canada Toronto, this means designing for heavy rainfall and snow loads while ensuring flood mitigation strategies are embedded in the site plan. The integration of blue-green infrastructure is becoming a standard expectation, requiring architects to rethink how water management interacts with architectural form.</w:t>
      </w:r>
    </w:p>
    <w:bookmarkEnd w:id="26"/>
    <w:bookmarkEnd w:id="27"/>
    <w:bookmarkStart w:id="30" w:name="social-equity-and-inclusive-design"/>
    <w:p>
      <w:pPr>
        <w:pStyle w:val="Heading2"/>
      </w:pPr>
      <w:r>
        <w:t xml:space="preserve">4. Social Equity and Inclusive Design</w:t>
      </w:r>
    </w:p>
    <w:p>
      <w:pPr>
        <w:pStyle w:val="FirstParagraph"/>
      </w:pPr>
      <w:r>
        <w:t xml:space="preserve">Toronto is one of the most diverse cities in the world, with over half its population born outside of Canada. Consequently, the architect in Canada Toronto has a unique opportunity—and obligation—to create spaces that reflect this diversity.</w:t>
      </w:r>
    </w:p>
    <w:bookmarkStart w:id="28" w:name="accessibility-and-universal-design"/>
    <w:p>
      <w:pPr>
        <w:pStyle w:val="Heading3"/>
      </w:pPr>
      <w:r>
        <w:t xml:space="preserve">4.1 Accessibility and Universal Design</w:t>
      </w:r>
    </w:p>
    <w:p>
      <w:pPr>
        <w:pStyle w:val="FirstParagraph"/>
      </w:pPr>
      <w:r>
        <w:t xml:space="preserve">Adherence to the Accessibility for Ontarians with Disabilities Act (AODA) is mandatory. However, a skilled architect goes beyond compliance, embracing universal design principles to create environments that are intuitive and welcoming for individuals of all abilities. This includes considerations for sensory-friendly spaces, multilingual signage integration in architectural wayfinding, and barrier-free entrances.</w:t>
      </w:r>
    </w:p>
    <w:bookmarkEnd w:id="28"/>
    <w:bookmarkStart w:id="29" w:name="community-engagement"/>
    <w:p>
      <w:pPr>
        <w:pStyle w:val="Heading3"/>
      </w:pPr>
      <w:r>
        <w:t xml:space="preserve">4.2 Community Engagement</w:t>
      </w:r>
    </w:p>
    <w:p>
      <w:pPr>
        <w:pStyle w:val="FirstParagraph"/>
      </w:pPr>
      <w:r>
        <w:t xml:space="preserve">The approval process in Canada Toronto often requires extensive community consultation. Architects are expected to present designs that resonate with local communities, addressing concerns regarding shadow studies, wind tunnel effects on pedestrian paths, and visual impacts on neighboring properties. This participatory approach ensures that development does not lead to gentrification-induced displacement but rather enhances the social fabric of the neighborhood.</w:t>
      </w:r>
    </w:p>
    <w:bookmarkEnd w:id="29"/>
    <w:bookmarkEnd w:id="30"/>
    <w:bookmarkStart w:id="31" w:name="X0a790b5cc1997fcf79468db432fd97d4d2ee0e4"/>
    <w:p>
      <w:pPr>
        <w:pStyle w:val="Heading2"/>
      </w:pPr>
      <w:r>
        <w:t xml:space="preserve">5. Technological Integration and Future Trends</w:t>
      </w:r>
    </w:p>
    <w:p>
      <w:pPr>
        <w:pStyle w:val="FirstParagraph"/>
      </w:pPr>
      <w:r>
        <w:t xml:space="preserve">The practice of architecture in Canada Toronto is increasingly digital. Building Information Modeling (BIM) has become an industry standard, allowing for better coordination between architects, engineers, and contractors. Furthermore, smart city initiatives in Toronto encourage the integration of IoT (Internet of Things) sensors within building infrastructure to monitor energy usage and maintenance needs in real-time.</w:t>
      </w:r>
    </w:p>
    <w:p>
      <w:pPr>
        <w:pStyle w:val="BodyText"/>
      </w:pPr>
      <w:r>
        <w:t xml:space="preserve">Moreover, the push towards modular construction and prefabrication offers architects new avenues for efficiency. Given labor shortages and cost inflation in Canada Toronto, exploring these methods is essential for delivering high-quality housing projects on time. The architect must therefore remain agile, adapting to technological advancements that streamline the construction process.</w:t>
      </w:r>
    </w:p>
    <w:bookmarkEnd w:id="31"/>
    <w:bookmarkStart w:id="32" w:name="conclusion"/>
    <w:p>
      <w:pPr>
        <w:pStyle w:val="Heading2"/>
      </w:pPr>
      <w:r>
        <w:t xml:space="preserve">6. Conclusion</w:t>
      </w:r>
    </w:p>
    <w:p>
      <w:pPr>
        <w:pStyle w:val="FirstParagraph"/>
      </w:pPr>
      <w:r>
        <w:t xml:space="preserve">In conclusion, the role of the architect in Canada Toronto is complex and dynamic. It requires a sophisticated blend of technical expertise, legal knowledge, and social awareness. The architect is not just a designer of buildings but a steward of the urban environment who must navigate strict municipal bylaws, champion sustainability initiatives, and foster inclusive communities.</w:t>
      </w:r>
    </w:p>
    <w:p>
      <w:pPr>
        <w:pStyle w:val="BodyText"/>
      </w:pPr>
      <w:r>
        <w:t xml:space="preserve">As Canada Toronto continues to evolve into one of the world's leading global cities, the demand for thoughtful, resilient, and culturally sensitive architectural solutions will only increase. Professionals in this field must remain committed to lifelong learning and ethical practice to ensure that the built environment serves the diverse needs of all residents. The future architecture of Canada Toronto depends on those who can harmonize innovation with tradition, density with livability, and private ambition with public good.</w:t>
      </w:r>
    </w:p>
    <w:bookmarkEnd w:id="32"/>
    <w:bookmarkStart w:id="33" w:name="references-illustrative"/>
    <w:p>
      <w:pPr>
        <w:pStyle w:val="Heading2"/>
      </w:pPr>
      <w:r>
        <w:t xml:space="preserve">7. References (Illustrative)</w:t>
      </w:r>
    </w:p>
    <w:p>
      <w:pPr>
        <w:numPr>
          <w:ilvl w:val="0"/>
          <w:numId w:val="1001"/>
        </w:numPr>
        <w:pStyle w:val="Compact"/>
      </w:pPr>
      <w:r>
        <w:t xml:space="preserve">City of Toronto. (2023). *Zoning By-law 569-2013*. Toronto: City Planning Division.</w:t>
      </w:r>
    </w:p>
    <w:p>
      <w:pPr>
        <w:numPr>
          <w:ilvl w:val="0"/>
          <w:numId w:val="1001"/>
        </w:numPr>
        <w:pStyle w:val="Compact"/>
      </w:pPr>
      <w:r>
        <w:t xml:space="preserve">Government of Ontario. (2019). *Accessibility for Ontarians with Disabilities Act, 2005*. Queen's Printer for Ontario.</w:t>
      </w:r>
    </w:p>
    <w:p>
      <w:pPr>
        <w:numPr>
          <w:ilvl w:val="0"/>
          <w:numId w:val="1001"/>
        </w:numPr>
        <w:pStyle w:val="Compact"/>
      </w:pPr>
      <w:r>
        <w:t xml:space="preserve">Toronto and Region Conservation Authority. (2021). *Green Infrastructure Plan*. Toronto: TRCA.</w:t>
      </w:r>
    </w:p>
    <w:p>
      <w:pPr>
        <w:numPr>
          <w:ilvl w:val="0"/>
          <w:numId w:val="1001"/>
        </w:numPr>
        <w:pStyle w:val="Compact"/>
      </w:pPr>
      <w:r>
        <w:t xml:space="preserve">Ontario Association of Architects. (2023). *Practice Guidelines and Ethical Standards*. OAA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Architect in Canada Toronto: A Comprehensive Research Paper</dc:title>
  <dc:creator/>
  <dc:language>en</dc:language>
  <cp:keywords/>
  <dcterms:created xsi:type="dcterms:W3CDTF">2026-07-30T18:32:47Z</dcterms:created>
  <dcterms:modified xsi:type="dcterms:W3CDTF">2026-07-30T18:32:47Z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