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Santiago,</w:t>
      </w:r>
      <w:r>
        <w:t xml:space="preserve"> </w:t>
      </w:r>
      <w:r>
        <w:t xml:space="preserve">Chile</w:t>
      </w:r>
    </w:p>
    <w:bookmarkStart w:id="26" w:name="Xb9ce6203497f26945ab5798815e2e80ca5e4bd1"/>
    <w:p>
      <w:pPr>
        <w:pStyle w:val="Heading1"/>
      </w:pPr>
      <w:r>
        <w:t xml:space="preserve">The Evolving Role of the Architect in Contemporary Santiago, Chile</w:t>
      </w:r>
    </w:p>
    <w:p>
      <w:pPr>
        <w:pStyle w:val="FirstParagraph"/>
      </w:pPr>
      <w:r>
        <w:rPr>
          <w:bCs/>
          <w:b/>
        </w:rPr>
        <w:t xml:space="preserve">Abstract:</w:t>
      </w:r>
      <w:r>
        <w:t xml:space="preserve"> </w:t>
      </w:r>
      <w:r>
        <w:t xml:space="preserve">This research paper examines the critical function of the architect within the rapidly urbanizing context of Santiago, Chile. It analyzes how architectural practice in this specific geographic and cultural setting must navigate complex seismic constraints, environmental challenges, socio-economic disparities, and historical preservation issues. The document argues that the modern architect in Chile Santiago is no longer merely a designer of spaces but a crucial mediator between ecological sustainability, structural resilience, and social equity.</w:t>
      </w:r>
    </w:p>
    <w:bookmarkStart w:id="20" w:name="introduction"/>
    <w:p>
      <w:pPr>
        <w:pStyle w:val="Heading2"/>
      </w:pPr>
      <w:r>
        <w:t xml:space="preserve">1. Introduction</w:t>
      </w:r>
    </w:p>
    <w:p>
      <w:pPr>
        <w:pStyle w:val="FirstParagraph"/>
      </w:pPr>
      <w:r>
        <w:t xml:space="preserve">The landscape of Santiago has undergone a profound transformation over the last three decades. As the capital and largest city of Chile, Santiago represents a unique intersection of Andean geography and modern urban development. Within this dynamic environment, the figure of the architect holds immense responsibility. The architecture produced in this region must respond to specific local exigencies that differ vastly from globalized architectural trends elsewhere. This paper explores how an architect operating in Chile Santiago must integrate seismic engineering, environmental responsiveness, and social consciousness into their professional practice.</w:t>
      </w:r>
    </w:p>
    <w:bookmarkEnd w:id="20"/>
    <w:bookmarkStart w:id="21" w:name="Xfc9ba038ff0c2ab1a59e8a419cb6a68decd9ff6"/>
    <w:p>
      <w:pPr>
        <w:pStyle w:val="Heading2"/>
      </w:pPr>
      <w:r>
        <w:t xml:space="preserve">2. Seismic Resilience as a Fundamental Design Constraint</w:t>
      </w:r>
    </w:p>
    <w:p>
      <w:pPr>
        <w:pStyle w:val="FirstParagraph"/>
      </w:pPr>
      <w:r>
        <w:t xml:space="preserve">In any discussion regarding architecture in Chile, seismic activity is the primary governing factor. Located on the Pacific Ring of Fire, Chile is one of the most seismically active regions in the world. For an architect working in Santiago, this reality dictates every stage of design and construction. Unlike architects in stable tectonic zones who may prioritize aesthetic form over structural safety, an architect in Chile must embed resilience into the very DNA of their projects.</w:t>
      </w:r>
    </w:p>
    <w:p>
      <w:pPr>
        <w:pStyle w:val="BodyText"/>
      </w:pPr>
      <w:r>
        <w:t xml:space="preserve">The 2010 Maule earthquake and subsequent events have reinforced strict building codes that require engineers and architects to collaborate closely. In Santiago, where high-density vertical development is common due to land scarcity, the architect’s role has evolved from pure aesthetics to managing complex structural systems. The use of base isolation technology, ductile concrete frames, and steel bracing systems requires the architect to design floor plans that accommodate these robust structural elements without compromising spatial quality. Therefore, the architect in Chile Santiago serves as a guardian of public safety, ensuring that urban growth does not come at the cost of human life during seismic events.</w:t>
      </w:r>
    </w:p>
    <w:bookmarkEnd w:id="21"/>
    <w:bookmarkStart w:id="22" w:name="Xbb7df9fd9907fd79792fc90c4d56b4e9151c44c"/>
    <w:p>
      <w:pPr>
        <w:pStyle w:val="Heading2"/>
      </w:pPr>
      <w:r>
        <w:t xml:space="preserve">3. Environmental Sustainability and Climatic Adaptation</w:t>
      </w:r>
    </w:p>
    <w:p>
      <w:pPr>
        <w:pStyle w:val="FirstParagraph"/>
      </w:pPr>
      <w:r>
        <w:t xml:space="preserve">Beyond seismic concerns, the architect must address the environmental challenges specific to Central Chile. Santiago experiences a Mediterranean climate characterized by hot, dry summers and cool, wet winters. Furthermore, the city is frequently plagued by severe air pollution due to geographic trapping in a valley surrounded by mountains and frequent temperature inversions during winter months.</w:t>
      </w:r>
    </w:p>
    <w:p>
      <w:pPr>
        <w:pStyle w:val="BodyText"/>
      </w:pPr>
      <w:r>
        <w:t xml:space="preserve">Consequently, contemporary architecture in Santiago is increasingly focused on sustainability and energy efficiency. Architects are tasked with designing buildings that maximize natural ventilation to reduce reliance on mechanical cooling systems during the summer. In winter, the focus shifts to passive solar heating strategies that combat the cold without exacerbating air pollution caused by wood-burning stoves or inefficient heating systems.</w:t>
      </w:r>
    </w:p>
    <w:p>
      <w:pPr>
        <w:pStyle w:val="BodyText"/>
      </w:pPr>
      <w:r>
        <w:t xml:space="preserve">Moreover, water scarcity is a growing concern in Chile. Architects are integrating rainwater harvesting systems and greywater recycling into residential and commercial projects. The push for green certifications, such as LEED or local equivalents, has made sustainability a competitive advantage in the Santiago real estate market. Thus, the architect acts as an environmental steward, designing spaces that reduce the carbon footprint of one of Latin America’s most polluted capital cities.</w:t>
      </w:r>
    </w:p>
    <w:bookmarkEnd w:id="22"/>
    <w:bookmarkStart w:id="23" w:name="social-equity-and-urban-integration"/>
    <w:p>
      <w:pPr>
        <w:pStyle w:val="Heading2"/>
      </w:pPr>
      <w:r>
        <w:t xml:space="preserve">4. Social Equity and Urban Integration</w:t>
      </w:r>
    </w:p>
    <w:p>
      <w:pPr>
        <w:pStyle w:val="FirstParagraph"/>
      </w:pPr>
      <w:r>
        <w:t xml:space="preserve">Santiago is characterized by significant socio-economic segregation. The city is spatially divided, with affluent neighborhoods often located in the western sectors near the foothills of the Andes, while lower-income populations are pushed to the eastern periphery or industrial zones in the south. This spatial inequality poses a profound ethical challenge for architects.</w:t>
      </w:r>
    </w:p>
    <w:p>
      <w:pPr>
        <w:pStyle w:val="BodyText"/>
      </w:pPr>
      <w:r>
        <w:t xml:space="preserve">The architect in Chile Santiago has an opportunity to act as an agent of social change. Through inclusive design and participatory planning, architects can help bridge the gap between disparate social classes. Public housing projects, such as those developed by the state agency CORVI (Corporación de la Vivienda), have increasingly sought input from professional architects to improve living conditions for vulnerable populations. However, critics argue that much of this architecture remains utilitarian and stigmatizing.</w:t>
      </w:r>
    </w:p>
    <w:p>
      <w:pPr>
        <w:pStyle w:val="BodyText"/>
      </w:pPr>
      <w:r>
        <w:t xml:space="preserve">To counteract this, contemporary architects are engaging in "social architecture," focusing on mixed-use developments that integrate public spaces, community centers, and affordable housing. By designing accessible parks, libraries, and cultural hubs in underserved areas like La Florida or San Miguel, architects can foster social cohesion. The architect thus becomes a planner of social infrastructure, using design to mitigate the effects of urban fragmentation and promote equity in Santiago.</w:t>
      </w:r>
    </w:p>
    <w:bookmarkEnd w:id="23"/>
    <w:bookmarkStart w:id="24" w:name="Xb82351ea6f3d6cfb8d9da1f8752a70652bbf6d7"/>
    <w:p>
      <w:pPr>
        <w:pStyle w:val="Heading2"/>
      </w:pPr>
      <w:r>
        <w:t xml:space="preserve">5. Heritage Preservation versus Modernization</w:t>
      </w:r>
    </w:p>
    <w:p>
      <w:pPr>
        <w:pStyle w:val="FirstParagraph"/>
      </w:pPr>
      <w:r>
        <w:t xml:space="preserve">Santiago possesses a rich architectural heritage dating back to the colonial era and extending through the Republican period. The city center, known as Centro Histórico, contains valuable examples of neoclassical and eclectic architecture. However, this area has faced decades of neglect and decay.</w:t>
      </w:r>
    </w:p>
    <w:p>
      <w:pPr>
        <w:pStyle w:val="BodyText"/>
      </w:pPr>
      <w:r>
        <w:t xml:space="preserve">The role of the architect here involves delicate intervention. There is a tension between preserving historical identity and allowing for modern economic development. Architects must employ adaptive reuse strategies, transforming old colonial mansions into museums, hotels, or offices while maintaining their historical integrity. This requires a deep understanding of traditional construction techniques combined with modern building codes.</w:t>
      </w:r>
    </w:p>
    <w:p>
      <w:pPr>
        <w:pStyle w:val="BodyText"/>
      </w:pPr>
      <w:r>
        <w:t xml:space="preserve">In neighborhoods like Lastarria or Bellavista, successful architectural interventions have revitalized historic areas without erasing their character. These projects demonstrate that the architect can harmonize the past and present, ensuring that Santiago’s cultural memory remains visible amidst modern skyscrapers. This balance is crucial for maintaining the city’s unique identity on the global stage.</w:t>
      </w:r>
    </w:p>
    <w:bookmarkEnd w:id="24"/>
    <w:bookmarkStart w:id="25" w:name="conclusion"/>
    <w:p>
      <w:pPr>
        <w:pStyle w:val="Heading2"/>
      </w:pPr>
      <w:r>
        <w:t xml:space="preserve">6. Conclusion</w:t>
      </w:r>
    </w:p>
    <w:p>
      <w:pPr>
        <w:pStyle w:val="FirstParagraph"/>
      </w:pPr>
      <w:r>
        <w:t xml:space="preserve">In conclusion, the role of the architect in Chile Santiago is multifaceted and critical to the city’s future sustainability and social well-being. It extends far beyond drawing plans; it involves navigating seismic risks, addressing environmental crises, tackling social inequality, and preserving cultural heritage. The modern architect in this context must be a versatile professional capable of integrating technical precision with ethical responsibility.</w:t>
      </w:r>
    </w:p>
    <w:p>
      <w:pPr>
        <w:pStyle w:val="BodyText"/>
      </w:pPr>
      <w:r>
        <w:t xml:space="preserve">As Santiago continues to grow as a major economic hub in South America, the quality of its architectural output will determine the livability of its urban environment. By prioritizing resilience, sustainability, and social equity, architects can ensure that Chile’s capital remains not only economically vibrant but also socially just and environmentally viable for future generations. The challenges are significant, but they offer a profound opportunity for innovation in architectural practice tailored to the specific needs of Chile Santiago.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Contemporary Santiago, Chile</dc:title>
  <dc:creator/>
  <dc:language>en</dc:language>
  <cp:keywords/>
  <dcterms:created xsi:type="dcterms:W3CDTF">2026-07-30T10:30:58Z</dcterms:created>
  <dcterms:modified xsi:type="dcterms:W3CDTF">2026-07-30T10:30:58Z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