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Kuwait</w:t>
      </w:r>
      <w:r>
        <w:t xml:space="preserve"> </w:t>
      </w:r>
      <w:r>
        <w:t xml:space="preserve">City:</w:t>
      </w:r>
      <w:r>
        <w:t xml:space="preserve"> </w:t>
      </w:r>
      <w:r>
        <w:t xml:space="preserve">A</w:t>
      </w:r>
      <w:r>
        <w:t xml:space="preserve"> </w:t>
      </w:r>
      <w:r>
        <w:t xml:space="preserve">Research</w:t>
      </w:r>
      <w:r>
        <w:t xml:space="preserve"> </w:t>
      </w:r>
      <w:r>
        <w:t xml:space="preserve">Paper</w:t>
      </w:r>
    </w:p>
    <w:bookmarkStart w:id="28" w:name="Xc6433088467aa16a978e3d69e9e8516eac216ed"/>
    <w:p>
      <w:pPr>
        <w:pStyle w:val="Heading1"/>
      </w:pPr>
      <w:r>
        <w:t xml:space="preserve">The Role of the Architect in Shaping Kuwait City:</w:t>
      </w:r>
      <w:r>
        <w:br/>
      </w:r>
      <w:r>
        <w:t xml:space="preserve">A Research Paper on Urban Identity and Sustainable Development</w:t>
      </w:r>
    </w:p>
    <w:p>
      <w:pPr>
        <w:pStyle w:val="FirstParagraph"/>
      </w:pPr>
      <w:r>
        <w:rPr>
          <w:bCs/>
          <w:b/>
        </w:rPr>
        <w:t xml:space="preserve">Abstract:</w:t>
      </w:r>
      <w:r>
        <w:br/>
      </w:r>
      <w:r>
        <w:t xml:space="preserve">This research paper examines the critical function of the</w:t>
      </w:r>
      <w:r>
        <w:t xml:space="preserve"> </w:t>
      </w:r>
      <w:r>
        <w:rPr>
          <w:bCs/>
          <w:b/>
        </w:rPr>
        <w:t xml:space="preserve">Architect</w:t>
      </w:r>
      <w:r>
        <w:t xml:space="preserve"> </w:t>
      </w:r>
      <w:r>
        <w:t xml:space="preserve">within the rapidly evolving urban landscape of</w:t>
      </w:r>
      <w:r>
        <w:t xml:space="preserve"> </w:t>
      </w:r>
      <w:r>
        <w:rPr>
          <w:bCs/>
          <w:b/>
        </w:rPr>
        <w:t xml:space="preserve">Kuwait City</w:t>
      </w:r>
      <w:r>
        <w:t xml:space="preserve">. As a nation transitioning from an oil-dependent economy toward a diversified future under "Kuwait Vision 2035," the built environment serves as both a reflection of cultural heritage and a canvas for modern innovation. This document explores how professional design interventions can balance hyper-modern infrastructure with traditional Islamic urbanism, addressing the unique climatic challenges and socio-cultural dynamics specific to</w:t>
      </w:r>
      <w:r>
        <w:t xml:space="preserve"> </w:t>
      </w:r>
      <w:r>
        <w:rPr>
          <w:bCs/>
          <w:b/>
        </w:rPr>
        <w:t xml:space="preserve">Kuwait City</w:t>
      </w:r>
      <w:r>
        <w:t xml:space="preserve">.</w:t>
      </w:r>
    </w:p>
    <w:bookmarkStart w:id="20" w:name="introduction"/>
    <w:p>
      <w:pPr>
        <w:pStyle w:val="Heading2"/>
      </w:pPr>
      <w:r>
        <w:t xml:space="preserve">1. Introduction</w:t>
      </w:r>
    </w:p>
    <w:p>
      <w:pPr>
        <w:pStyle w:val="FirstParagraph"/>
      </w:pPr>
      <w:r>
        <w:t xml:space="preserve">The urban fabric of Kuwait is undergoing a paradigm shift. Once characterized by low-rise residential structures and rapid commercial expansion driven by petroleum revenues, the city center now faces the pressures of verticalization, sustainability mandates, and cultural preservation. In this context, the profession of the</w:t>
      </w:r>
      <w:r>
        <w:t xml:space="preserve"> </w:t>
      </w:r>
      <w:r>
        <w:rPr>
          <w:bCs/>
          <w:b/>
        </w:rPr>
        <w:t xml:space="preserve">Architect</w:t>
      </w:r>
      <w:r>
        <w:t xml:space="preserve"> </w:t>
      </w:r>
      <w:r>
        <w:t xml:space="preserve">transcends mere aesthetic design; it becomes a pivotal instrument for social cohesion and environmental stewardship. This paper argues that for</w:t>
      </w:r>
      <w:r>
        <w:t xml:space="preserve"> </w:t>
      </w:r>
      <w:r>
        <w:rPr>
          <w:bCs/>
          <w:b/>
        </w:rPr>
        <w:t xml:space="preserve">Kuwait City</w:t>
      </w:r>
      <w:r>
        <w:t xml:space="preserve"> </w:t>
      </w:r>
      <w:r>
        <w:t xml:space="preserve">to achieve sustainable urbanism, its leading architects must adopt a hybrid approach that integrates vernacular architectural principles with cutting-edge green technology.</w:t>
      </w:r>
    </w:p>
    <w:bookmarkEnd w:id="20"/>
    <w:bookmarkStart w:id="21" w:name="Xf5cd9ccd9acc6d251fd9c91b3ec8f768e49151b"/>
    <w:p>
      <w:pPr>
        <w:pStyle w:val="Heading2"/>
      </w:pPr>
      <w:r>
        <w:t xml:space="preserve">2. The Climatic Imperative: Designing for the Gulf</w:t>
      </w:r>
    </w:p>
    <w:p>
      <w:pPr>
        <w:pStyle w:val="FirstParagraph"/>
      </w:pPr>
      <w:r>
        <w:t xml:space="preserve">The primary challenge facing any</w:t>
      </w:r>
      <w:r>
        <w:t xml:space="preserve"> </w:t>
      </w:r>
      <w:r>
        <w:rPr>
          <w:bCs/>
          <w:b/>
        </w:rPr>
        <w:t xml:space="preserve">Architect</w:t>
      </w:r>
      <w:r>
        <w:t xml:space="preserve"> </w:t>
      </w:r>
      <w:r>
        <w:t xml:space="preserve">working in the region is the extreme climatic condition. Summers in Kuwait are characterized by intense heat and humidity, which historically dictated a specific type of urban morphology. Traditional wind towers (</w:t>
      </w:r>
      <w:r>
        <w:rPr>
          <w:iCs/>
          <w:i/>
        </w:rPr>
        <w:t xml:space="preserve">Malqaf</w:t>
      </w:r>
      <w:r>
        <w:t xml:space="preserve">) and narrow alleyways were designed to mitigate heat gain and promote passive cooling. However, modern high-rise developments often ignore these principles, resulting in energy-intensive buildings reliant entirely on mechanical air conditioning.</w:t>
      </w:r>
    </w:p>
    <w:p>
      <w:pPr>
        <w:pStyle w:val="BodyText"/>
      </w:pPr>
      <w:r>
        <w:t xml:space="preserve">To address this, the contemporary</w:t>
      </w:r>
      <w:r>
        <w:t xml:space="preserve"> </w:t>
      </w:r>
      <w:r>
        <w:rPr>
          <w:bCs/>
          <w:b/>
        </w:rPr>
        <w:t xml:space="preserve">Architect</w:t>
      </w:r>
      <w:r>
        <w:t xml:space="preserve"> </w:t>
      </w:r>
      <w:r>
        <w:t xml:space="preserve">in Kuwait must prioritize bioclimatic design. This involves reinterpreting traditional shading devices, such as mashrabiya screens, using modern computational tools to optimize solar gain reduction. For</w:t>
      </w:r>
      <w:r>
        <w:t xml:space="preserve"> </w:t>
      </w:r>
      <w:r>
        <w:rPr>
          <w:bCs/>
          <w:b/>
        </w:rPr>
        <w:t xml:space="preserve">Kuwait City</w:t>
      </w:r>
      <w:r>
        <w:t xml:space="preserve">, retrofitting older structures and designing new public spaces that provide adequate shade are not merely aesthetic choices but necessities for public health and energy conservation. The role of the architect is to create a dialogue between the sun and the building, ensuring that comfort is achieved through design intelligence rather than solely through energy consumption.</w:t>
      </w:r>
    </w:p>
    <w:bookmarkEnd w:id="21"/>
    <w:bookmarkStart w:id="22" w:name="X40e65b4fc19698f5b7d7cf14351f490fde34113"/>
    <w:p>
      <w:pPr>
        <w:pStyle w:val="Heading2"/>
      </w:pPr>
      <w:r>
        <w:t xml:space="preserve">3. Cultural Continuity and National Identity</w:t>
      </w:r>
    </w:p>
    <w:p>
      <w:pPr>
        <w:pStyle w:val="FirstParagraph"/>
      </w:pPr>
      <w:r>
        <w:t xml:space="preserve">Kuwait possesses a rich architectural heritage that blends Islamic geometric patterns with Arabesque influences. In recent decades, however, the skyline of Kuwait City has become dominated by generic glass towers that bear little resemblance to local identity. This "placelessness" poses a risk to the cultural psyche of the residents. The</w:t>
      </w:r>
      <w:r>
        <w:t xml:space="preserve"> </w:t>
      </w:r>
      <w:r>
        <w:rPr>
          <w:bCs/>
          <w:b/>
        </w:rPr>
        <w:t xml:space="preserve">Architect</w:t>
      </w:r>
      <w:r>
        <w:t xml:space="preserve"> </w:t>
      </w:r>
      <w:r>
        <w:t xml:space="preserve">plays a crucial role in safeguarding national identity by embedding cultural narratives into modern forms.</w:t>
      </w:r>
    </w:p>
    <w:p>
      <w:pPr>
        <w:pStyle w:val="BodyText"/>
      </w:pPr>
      <w:r>
        <w:t xml:space="preserve">Institutions such as the State Security Court, recently completed projects like Al Hamra Tower, and various museum designs demonstrate how geometric abstraction can reflect Islamic art without resorting to pastiche. The successful</w:t>
      </w:r>
      <w:r>
        <w:t xml:space="preserve"> </w:t>
      </w:r>
      <w:r>
        <w:rPr>
          <w:bCs/>
          <w:b/>
        </w:rPr>
        <w:t xml:space="preserve">Architect</w:t>
      </w:r>
      <w:r>
        <w:t xml:space="preserve"> </w:t>
      </w:r>
      <w:r>
        <w:t xml:space="preserve">in Kuwait acts as a custodian of culture, interpreting symbols of pearl diving, desert navigation, and poetry into functional spatial arrangements. For</w:t>
      </w:r>
      <w:r>
        <w:t xml:space="preserve"> </w:t>
      </w:r>
      <w:r>
        <w:rPr>
          <w:bCs/>
          <w:b/>
        </w:rPr>
        <w:t xml:space="preserve">Kuwait City</w:t>
      </w:r>
      <w:r>
        <w:t xml:space="preserve">, this cultural grounding ensures that rapid modernization does not erase the historical memory embedded in its streetscapes.</w:t>
      </w:r>
    </w:p>
    <w:bookmarkEnd w:id="22"/>
    <w:bookmarkStart w:id="23" w:name="sustainability-and-vision-2035"/>
    <w:p>
      <w:pPr>
        <w:pStyle w:val="Heading2"/>
      </w:pPr>
      <w:r>
        <w:t xml:space="preserve">4. Sustainability and Vision 2035</w:t>
      </w:r>
    </w:p>
    <w:p>
      <w:pPr>
        <w:pStyle w:val="FirstParagraph"/>
      </w:pPr>
      <w:r>
        <w:t xml:space="preserve">"Kuwait Vision 2035" explicitly targets sustainable development, emphasizing the transition to a knowledge-based economy and improved environmental quality. The construction sector is a major contributor to carbon emissions, placing significant responsibility on the</w:t>
      </w:r>
      <w:r>
        <w:t xml:space="preserve"> </w:t>
      </w:r>
      <w:r>
        <w:rPr>
          <w:bCs/>
          <w:b/>
        </w:rPr>
        <w:t xml:space="preserve">Architect</w:t>
      </w:r>
      <w:r>
        <w:t xml:space="preserve">. Professionals must now integrate Life Cycle Assessment (LCA) into their design processes from the conceptual stage.</w:t>
      </w:r>
    </w:p>
    <w:p>
      <w:pPr>
        <w:pStyle w:val="BodyText"/>
      </w:pPr>
      <w:r>
        <w:t xml:space="preserve">This requires collaboration with engineers, landscape architects, and urban planners to create holistic solutions. For instance, incorporating green roofs in Kuwait City’s commercial districts can reduce the urban heat island effect. Furthermore, the use of locally sourced materials reduces the carbon footprint associated with transportation. The modern architect must be an advocate for policy changes that incentivize green building certifications (such as GSAS or LEED) within</w:t>
      </w:r>
      <w:r>
        <w:t xml:space="preserve"> </w:t>
      </w:r>
      <w:r>
        <w:rPr>
          <w:bCs/>
          <w:b/>
        </w:rPr>
        <w:t xml:space="preserve">Kuwait City</w:t>
      </w:r>
      <w:r>
        <w:t xml:space="preserve">, ensuring that sustainability is not an add-on but a foundational design criterion.</w:t>
      </w:r>
    </w:p>
    <w:bookmarkEnd w:id="23"/>
    <w:bookmarkStart w:id="24" w:name="social-spaces-and-community-interaction"/>
    <w:p>
      <w:pPr>
        <w:pStyle w:val="Heading2"/>
      </w:pPr>
      <w:r>
        <w:t xml:space="preserve">5. Social Spaces and Community Interaction</w:t>
      </w:r>
    </w:p>
    <w:p>
      <w:pPr>
        <w:pStyle w:val="FirstParagraph"/>
      </w:pPr>
      <w:r>
        <w:t xml:space="preserve">Architectural form influences social behavior. In Kuwait, the concept of public space has historically been limited, with social interaction often confined to private homes or shopping malls. There is a growing demand for vibrant public squares, parks, and cultural hubs that foster community engagement. The</w:t>
      </w:r>
      <w:r>
        <w:t xml:space="preserve"> </w:t>
      </w:r>
      <w:r>
        <w:rPr>
          <w:bCs/>
          <w:b/>
        </w:rPr>
        <w:t xml:space="preserve">Architect</w:t>
      </w:r>
      <w:r>
        <w:t xml:space="preserve"> </w:t>
      </w:r>
      <w:r>
        <w:t xml:space="preserve">must design spaces that are inclusive and accessible to diverse demographics.</w:t>
      </w:r>
    </w:p>
    <w:p>
      <w:pPr>
        <w:pStyle w:val="BodyText"/>
      </w:pPr>
      <w:r>
        <w:t xml:space="preserve">In</w:t>
      </w:r>
      <w:r>
        <w:t xml:space="preserve"> </w:t>
      </w:r>
      <w:r>
        <w:rPr>
          <w:bCs/>
          <w:b/>
        </w:rPr>
        <w:t xml:space="preserve">Kuwait City</w:t>
      </w:r>
      <w:r>
        <w:t xml:space="preserve">, projects such as the restoration of historic quarters like Al-Shaab Park illustrate how architecture can reclaim public land for civic use. However, more work is needed to connect these islands of greenery with the broader urban grid. The architect’s challenge is to design permeable boundaries that invite interaction, using landscape architecture as an extension of the built environment. By creating "third places" that are neither home nor work, architects contribute significantly to the social well-being of Kuwaiti society.</w:t>
      </w:r>
    </w:p>
    <w:bookmarkEnd w:id="24"/>
    <w:bookmarkStart w:id="25" w:name="challenges-and-future-prospects"/>
    <w:p>
      <w:pPr>
        <w:pStyle w:val="Heading2"/>
      </w:pPr>
      <w:r>
        <w:t xml:space="preserve">6. Challenges and Future Prospects</w:t>
      </w:r>
    </w:p>
    <w:p>
      <w:pPr>
        <w:pStyle w:val="FirstParagraph"/>
      </w:pPr>
      <w:r>
        <w:t xml:space="preserve">Despite the clear need for specialized architectural intervention, several challenges remain. These include regulatory bottlenecks, a lack of standardized sustainability codes in older building regulations, and the prioritization of speed over quality in private development. Furthermore, there is a need for greater integration of local expertise with international firms to ensure that designs are culturally resonant.</w:t>
      </w:r>
    </w:p>
    <w:p>
      <w:pPr>
        <w:pStyle w:val="BodyText"/>
      </w:pPr>
      <w:r>
        <w:t xml:space="preserve">To overcome these hurdles, educational institutions in Kuwait must enhance curricula focused on regional climate responsiveness and cultural theory. Simultaneously, the government must empower the</w:t>
      </w:r>
      <w:r>
        <w:t xml:space="preserve"> </w:t>
      </w:r>
      <w:r>
        <w:rPr>
          <w:bCs/>
          <w:b/>
        </w:rPr>
        <w:t xml:space="preserve">Architect</w:t>
      </w:r>
      <w:r>
        <w:t xml:space="preserve"> </w:t>
      </w:r>
      <w:r>
        <w:t xml:space="preserve">through strict adherence to urban planning guidelines that protect heritage sites while encouraging innovation.</w:t>
      </w:r>
    </w:p>
    <w:bookmarkEnd w:id="25"/>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Architect</w:t>
      </w:r>
      <w:r>
        <w:t xml:space="preserve"> </w:t>
      </w:r>
      <w:r>
        <w:t xml:space="preserve">in Kuwait is evolving from that of a service provider to a strategic leader in urban development. For</w:t>
      </w:r>
      <w:r>
        <w:t xml:space="preserve"> </w:t>
      </w:r>
      <w:r>
        <w:rPr>
          <w:bCs/>
          <w:b/>
        </w:rPr>
        <w:t xml:space="preserve">Kuwait City</w:t>
      </w:r>
      <w:r>
        <w:t xml:space="preserve">, the built environment is a critical component of its national identity and future viability. By embracing bioclimatic design, honoring cultural heritage, and championing sustainability, architects can create a city that is resilient, beautiful, and deeply rooted in its context. The path forward requires a collaborative effort where technical precision meets artistic vision, ensuring that Kuwait City remains a beacon of modern Arab architecture for generations to come.</w:t>
      </w:r>
    </w:p>
    <w:bookmarkStart w:id="26" w:name="references"/>
    <w:p>
      <w:pPr>
        <w:pStyle w:val="Heading3"/>
      </w:pPr>
      <w:r>
        <w:t xml:space="preserve">References</w:t>
      </w:r>
    </w:p>
    <w:p>
      <w:pPr>
        <w:numPr>
          <w:ilvl w:val="0"/>
          <w:numId w:val="1001"/>
        </w:numPr>
        <w:pStyle w:val="Compact"/>
      </w:pPr>
      <w:r>
        <w:t xml:space="preserve">Kuwait Vision 2035. (2014). National Assembly of Kuwait.</w:t>
      </w:r>
    </w:p>
    <w:p>
      <w:pPr>
        <w:numPr>
          <w:ilvl w:val="0"/>
          <w:numId w:val="1001"/>
        </w:numPr>
        <w:pStyle w:val="Compact"/>
      </w:pPr>
      <w:r>
        <w:t xml:space="preserve">Graeber, M., &amp; Nishizuka, T. (2018). *Architecture and the Desert: Designing for Climate*. Routledge.</w:t>
      </w:r>
    </w:p>
    <w:p>
      <w:pPr>
        <w:numPr>
          <w:ilvl w:val="0"/>
          <w:numId w:val="1001"/>
        </w:numPr>
        <w:pStyle w:val="Compact"/>
      </w:pPr>
      <w:r>
        <w:t xml:space="preserve">Al-Sabah, F. (2020). *Urban Identity in Gulf Cities*. Journal of Middle Eastern Architecture.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Kuwait City: A Research Paper</dc:title>
  <dc:creator/>
  <dc:language>en</dc:language>
  <cp:keywords/>
  <dcterms:created xsi:type="dcterms:W3CDTF">2026-07-30T20:11:55Z</dcterms:created>
  <dcterms:modified xsi:type="dcterms:W3CDTF">2026-07-30T20:11:55Z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