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Historical</w:t>
      </w:r>
      <w:r>
        <w:t xml:space="preserve"> </w:t>
      </w:r>
      <w:r>
        <w:t xml:space="preserve">Heritage</w:t>
      </w:r>
      <w:r>
        <w:t xml:space="preserve"> </w:t>
      </w:r>
      <w:r>
        <w:t xml:space="preserve">and</w:t>
      </w:r>
      <w:r>
        <w:t xml:space="preserve"> </w:t>
      </w:r>
      <w:r>
        <w:t xml:space="preserve">Modern</w:t>
      </w:r>
      <w:r>
        <w:t xml:space="preserve"> </w:t>
      </w:r>
      <w:r>
        <w:t xml:space="preserve">Urbanism</w:t>
      </w:r>
    </w:p>
    <w:bookmarkStart w:id="28" w:name="X5fb2a4dca325c7b20bb6fdb057521cd384812cc"/>
    <w:p>
      <w:pPr>
        <w:pStyle w:val="Heading1"/>
      </w:pPr>
      <w:r>
        <w:t xml:space="preserve">The Evolving Role of the Architect in Turkey Ankara</w:t>
      </w:r>
      <w:r>
        <w:br/>
      </w:r>
      <w:r>
        <w:t xml:space="preserve">Bridging Historical Heritage and Modern Urbanism</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Republic of Turkey, Capital City: Ankara</w:t>
      </w:r>
    </w:p>
    <w:bookmarkStart w:id="20" w:name="abstract"/>
    <w:p>
      <w:pPr>
        <w:pStyle w:val="Heading2"/>
      </w:pPr>
      <w:r>
        <w:t xml:space="preserve">Abstract</w:t>
      </w:r>
    </w:p>
    <w:p>
      <w:pPr>
        <w:pStyle w:val="FirstParagraph"/>
      </w:pPr>
      <w:r>
        <w:t xml:space="preserve">This research paper examines the critical and multifaceted role of the</w:t>
      </w:r>
      <w:r>
        <w:t xml:space="preserve"> </w:t>
      </w:r>
      <w:r>
        <w:rPr>
          <w:bCs/>
          <w:b/>
        </w:rPr>
        <w:t xml:space="preserve">Architect</w:t>
      </w:r>
      <w:r>
        <w:t xml:space="preserve"> </w:t>
      </w:r>
      <w:r>
        <w:t xml:space="preserve">within the specific urban context of</w:t>
      </w:r>
      <w:r>
        <w:t xml:space="preserve"> </w:t>
      </w:r>
      <w:r>
        <w:rPr>
          <w:bCs/>
          <w:b/>
        </w:rPr>
        <w:t xml:space="preserve">Turkey Ankara</w:t>
      </w:r>
      <w:r>
        <w:t xml:space="preserve">. As the administrative capital of Turkey, Ankara presents a unique architectural landscape characterized by a sharp dichotomy between its early republican modernist foundations and its contemporary hyper-modern developments. This document explores how an</w:t>
      </w:r>
      <w:r>
        <w:t xml:space="preserve"> </w:t>
      </w:r>
      <w:r>
        <w:rPr>
          <w:bCs/>
          <w:b/>
        </w:rPr>
        <w:t xml:space="preserve">Architect</w:t>
      </w:r>
      <w:r>
        <w:t xml:space="preserve"> </w:t>
      </w:r>
      <w:r>
        <w:t xml:space="preserve">must navigate the complex regulatory frameworks, cultural sensitivities regarding historical preservation, and rapid infrastructural demands inherent to</w:t>
      </w:r>
      <w:r>
        <w:t xml:space="preserve"> </w:t>
      </w:r>
      <w:r>
        <w:rPr>
          <w:bCs/>
          <w:b/>
        </w:rPr>
        <w:t xml:space="preserve">Turkey Ankara</w:t>
      </w:r>
      <w:r>
        <w:t xml:space="preserve">. The study argues that the modern practice of architecture in this region requires a dual competency: technical mastery of international construction standards and a deep sociological understanding of Ankara’s stratified history.</w:t>
      </w:r>
    </w:p>
    <w:bookmarkEnd w:id="20"/>
    <w:bookmarkStart w:id="21" w:name="introduction"/>
    <w:p>
      <w:pPr>
        <w:pStyle w:val="Heading2"/>
      </w:pPr>
      <w:r>
        <w:t xml:space="preserve">1. Introduction</w:t>
      </w:r>
    </w:p>
    <w:p>
      <w:pPr>
        <w:pStyle w:val="FirstParagraph"/>
      </w:pPr>
      <w:r>
        <w:t xml:space="preserve">The cityscape of</w:t>
      </w:r>
      <w:r>
        <w:t xml:space="preserve"> </w:t>
      </w:r>
      <w:r>
        <w:rPr>
          <w:bCs/>
          <w:b/>
        </w:rPr>
        <w:t xml:space="preserve">Turkey Ankara</w:t>
      </w:r>
      <w:r>
        <w:t xml:space="preserve"> </w:t>
      </w:r>
      <w:r>
        <w:t xml:space="preserve">is not merely a collection of buildings but a physical manifestation of the Republic's ideological journey from 1923 to the present. For any professional identifying as an</w:t>
      </w:r>
      <w:r>
        <w:t xml:space="preserve"> </w:t>
      </w:r>
      <w:r>
        <w:rPr>
          <w:bCs/>
          <w:b/>
        </w:rPr>
        <w:t xml:space="preserve">Architect</w:t>
      </w:r>
      <w:r>
        <w:t xml:space="preserve">, working in this capital implies engaging with a site that holds significant political and cultural weight. Unlike Istanbul, which offers organic, millennial growth, Ankara was planned as a modernist utopia. However, over the last three decades, it has undergone explosive vertical expansion. Consequently, the role of the</w:t>
      </w:r>
      <w:r>
        <w:t xml:space="preserve"> </w:t>
      </w:r>
      <w:r>
        <w:rPr>
          <w:bCs/>
          <w:b/>
        </w:rPr>
        <w:t xml:space="preserve">Architect</w:t>
      </w:r>
      <w:r>
        <w:t xml:space="preserve"> </w:t>
      </w:r>
      <w:r>
        <w:t xml:space="preserve">in</w:t>
      </w:r>
      <w:r>
        <w:t xml:space="preserve"> </w:t>
      </w:r>
      <w:r>
        <w:rPr>
          <w:bCs/>
          <w:b/>
        </w:rPr>
        <w:t xml:space="preserve">Turkey Ankara</w:t>
      </w:r>
      <w:r>
        <w:t xml:space="preserve"> </w:t>
      </w:r>
      <w:r>
        <w:t xml:space="preserve">has shifted from purely functional urban planning to becoming a custodian of urban identity amidst aggressive commercialization.</w:t>
      </w:r>
    </w:p>
    <w:bookmarkEnd w:id="21"/>
    <w:bookmarkStart w:id="22" w:name="Xaf89d333aa78da0979d73c76e61920613c1ebba"/>
    <w:p>
      <w:pPr>
        <w:pStyle w:val="Heading2"/>
      </w:pPr>
      <w:r>
        <w:t xml:space="preserve">2. The Historical Context: Modernist Foundations vs. Contemporary Growth</w:t>
      </w:r>
    </w:p>
    <w:p>
      <w:pPr>
        <w:pStyle w:val="FirstParagraph"/>
      </w:pPr>
      <w:r>
        <w:t xml:space="preserve">To understand the mandate of an</w:t>
      </w:r>
      <w:r>
        <w:t xml:space="preserve"> </w:t>
      </w:r>
      <w:r>
        <w:rPr>
          <w:bCs/>
          <w:b/>
        </w:rPr>
        <w:t xml:space="preserve">Architect</w:t>
      </w:r>
      <w:r>
        <w:t xml:space="preserve"> </w:t>
      </w:r>
      <w:r>
        <w:t xml:space="preserve">in Ankara, one must first appreciate its origins. The early 20th-century urban master plans, influenced by European modernism and executed by Swiss architect Ernst Egli and German architects like Clemens Holzmeister, established a grid-based, monumental aesthetic. These structures were intended to reflect the secular and progressive values of the new Republic.</w:t>
      </w:r>
    </w:p>
    <w:p>
      <w:pPr>
        <w:pStyle w:val="BodyText"/>
      </w:pPr>
      <w:r>
        <w:t xml:space="preserve">Today, an</w:t>
      </w:r>
      <w:r>
        <w:t xml:space="preserve"> </w:t>
      </w:r>
      <w:r>
        <w:rPr>
          <w:bCs/>
          <w:b/>
        </w:rPr>
        <w:t xml:space="preserve">Architect</w:t>
      </w:r>
      <w:r>
        <w:t xml:space="preserve"> </w:t>
      </w:r>
      <w:r>
        <w:t xml:space="preserve">working in</w:t>
      </w:r>
      <w:r>
        <w:t xml:space="preserve"> </w:t>
      </w:r>
      <w:r>
        <w:rPr>
          <w:bCs/>
          <w:b/>
        </w:rPr>
        <w:t xml:space="preserve">Turkey AnkaraArchitect</w:t>
      </w:r>
      <w:r>
        <w:t xml:space="preserve"> </w:t>
      </w:r>
      <w:r>
        <w:t xml:space="preserve">cannot simply impose global trends; they must engage in "critical regionalism," ensuring that new interventions respect the scale, materiality, and historical narrative of the existing urban fabric in</w:t>
      </w:r>
      <w:r>
        <w:t xml:space="preserve"> </w:t>
      </w:r>
      <w:r>
        <w:rPr>
          <w:bCs/>
          <w:b/>
        </w:rPr>
        <w:t xml:space="preserve">Turkey Ankara</w:t>
      </w:r>
      <w:r>
        <w:t xml:space="preserve">.</w:t>
      </w:r>
    </w:p>
    <w:bookmarkEnd w:id="22"/>
    <w:bookmarkStart w:id="23" w:name="Xf8c719d2ef2d44dc8d18bff52a09f4554478458"/>
    <w:p>
      <w:pPr>
        <w:pStyle w:val="Heading2"/>
      </w:pPr>
      <w:r>
        <w:t xml:space="preserve">3. Regulatory Frameworks and Professional Standards</w:t>
      </w:r>
    </w:p>
    <w:p>
      <w:pPr>
        <w:pStyle w:val="FirstParagraph"/>
      </w:pPr>
      <w:r>
        <w:t xml:space="preserve">The practice of architecture in</w:t>
      </w:r>
      <w:r>
        <w:t xml:space="preserve"> </w:t>
      </w:r>
      <w:r>
        <w:rPr>
          <w:bCs/>
          <w:b/>
        </w:rPr>
        <w:t xml:space="preserve">Turkey Ankara</w:t>
      </w:r>
      <w:r>
        <w:t xml:space="preserve"> </w:t>
      </w:r>
      <w:r>
        <w:t xml:space="preserve">is heavily regulated by national building codes, municipal zoning laws (İmar Kanunu), and earthquake resilience standards. Given Turkey's seismic activity, an</w:t>
      </w:r>
      <w:r>
        <w:t xml:space="preserve"> </w:t>
      </w:r>
      <w:r>
        <w:rPr>
          <w:bCs/>
          <w:b/>
        </w:rPr>
        <w:t xml:space="preserve">Architect</w:t>
      </w:r>
      <w:r>
        <w:t xml:space="preserve"> </w:t>
      </w:r>
      <w:r>
        <w:t xml:space="preserve">bears the ethical and legal responsibility of ensuring structural integrity. In</w:t>
      </w:r>
      <w:r>
        <w:t xml:space="preserve"> </w:t>
      </w:r>
      <w:r>
        <w:rPr>
          <w:bCs/>
          <w:b/>
        </w:rPr>
        <w:t xml:space="preserve">Turkey Ankara</w:t>
      </w:r>
      <w:r>
        <w:t xml:space="preserve">, where soil conditions vary significantly between the rocky plateau of Ulus and the softer soils of Çankaya, site-specific engineering collaboration is paramount.</w:t>
      </w:r>
    </w:p>
    <w:p>
      <w:pPr>
        <w:pStyle w:val="BodyText"/>
      </w:pPr>
      <w:r>
        <w:t xml:space="preserve">Furthermore, an</w:t>
      </w:r>
      <w:r>
        <w:t xml:space="preserve"> </w:t>
      </w:r>
      <w:r>
        <w:rPr>
          <w:bCs/>
          <w:b/>
        </w:rPr>
        <w:t xml:space="preserve">Architect</w:t>
      </w:r>
      <w:r>
        <w:t xml:space="preserve"> </w:t>
      </w:r>
      <w:r>
        <w:t xml:space="preserve">must navigate complex permit processes administered by the Ankara Metropolitan Municipality. Recent amendments to zoning laws have allowed for increased floor-area ratios in certain districts to accommodate population growth. This creates a tension for the professional: balancing the economic imperatives of developers with the social responsibility of urban livability. The</w:t>
      </w:r>
      <w:r>
        <w:t xml:space="preserve"> </w:t>
      </w:r>
      <w:r>
        <w:rPr>
          <w:bCs/>
          <w:b/>
        </w:rPr>
        <w:t xml:space="preserve">Architect</w:t>
      </w:r>
      <w:r>
        <w:t xml:space="preserve"> </w:t>
      </w:r>
      <w:r>
        <w:t xml:space="preserve">acts as a mediator, advocating for sustainable density rather than unchecked vertical sprawl.</w:t>
      </w:r>
    </w:p>
    <w:bookmarkEnd w:id="23"/>
    <w:bookmarkStart w:id="24" w:name="X0f3b4bec6a713bec256cfc59a21d06697e59f1b"/>
    <w:p>
      <w:pPr>
        <w:pStyle w:val="Heading2"/>
      </w:pPr>
      <w:r>
        <w:t xml:space="preserve">4. Sustainability and Environmental Responsiveness in Ankara</w:t>
      </w:r>
    </w:p>
    <w:p>
      <w:pPr>
        <w:pStyle w:val="FirstParagraph"/>
      </w:pPr>
      <w:r>
        <w:t xml:space="preserve">Ankara is characterized by a continental climate with hot, dry summers and cold, snowy winters. The role of the modern</w:t>
      </w:r>
      <w:r>
        <w:t xml:space="preserve"> </w:t>
      </w:r>
      <w:r>
        <w:rPr>
          <w:bCs/>
          <w:b/>
        </w:rPr>
        <w:t xml:space="preserve">Architect</w:t>
      </w:r>
      <w:r>
        <w:t xml:space="preserve"> </w:t>
      </w:r>
      <w:r>
        <w:t xml:space="preserve">in</w:t>
      </w:r>
      <w:r>
        <w:t xml:space="preserve"> </w:t>
      </w:r>
      <w:r>
        <w:rPr>
          <w:bCs/>
          <w:b/>
        </w:rPr>
        <w:t xml:space="preserve">Turkey Ankara</w:t>
      </w:r>
    </w:p>
    <w:p>
      <w:pPr>
        <w:pStyle w:val="BodyText"/>
      </w:pPr>
      <w:r>
        <w:t xml:space="preserve">An effective</w:t>
      </w:r>
      <w:r>
        <w:t xml:space="preserve"> </w:t>
      </w:r>
      <w:r>
        <w:rPr>
          <w:bCs/>
          <w:b/>
        </w:rPr>
        <w:t xml:space="preserve">Architect</w:t>
      </w:r>
      <w:r>
        <w:t xml:space="preserve"> </w:t>
      </w:r>
      <w:r>
        <w:t xml:space="preserve">utilizes local materials like stone and brick, which are abundant in the region, reducing the carbon footprint of construction. Additionally, green building certifications are becoming more prevalent in commercial high-rises across Ankara. The</w:t>
      </w:r>
      <w:r>
        <w:t xml:space="preserve"> </w:t>
      </w:r>
      <w:r>
        <w:rPr>
          <w:bCs/>
          <w:b/>
        </w:rPr>
        <w:t xml:space="preserve">Architect</w:t>
      </w:r>
      <w:r>
        <w:t xml:space="preserve">'s duty has expanded to include energy modeling and lifecycle analysis, ensuring that buildings contribute to the city's long-term environmental sustainability rather than exacerbating its urban heat island effect.</w:t>
      </w:r>
    </w:p>
    <w:bookmarkEnd w:id="24"/>
    <w:bookmarkStart w:id="25" w:name="social-responsibility-and-public-space"/>
    <w:p>
      <w:pPr>
        <w:pStyle w:val="Heading2"/>
      </w:pPr>
      <w:r>
        <w:t xml:space="preserve">5. Social Responsibility and Public Space</w:t>
      </w:r>
    </w:p>
    <w:p>
      <w:pPr>
        <w:pStyle w:val="FirstParagraph"/>
      </w:pPr>
      <w:r>
        <w:t xml:space="preserve">Beyond technical execution, the</w:t>
      </w:r>
      <w:r>
        <w:t xml:space="preserve"> </w:t>
      </w:r>
      <w:r>
        <w:rPr>
          <w:bCs/>
          <w:b/>
        </w:rPr>
        <w:t xml:space="preserve">Architect</w:t>
      </w:r>
      <w:r>
        <w:t xml:space="preserve"> </w:t>
      </w:r>
      <w:r>
        <w:t xml:space="preserve">in</w:t>
      </w:r>
    </w:p>
    <w:p>
      <w:pPr>
        <w:pStyle w:val="BodyText"/>
      </w:pPr>
      <w:r>
        <w:t xml:space="preserve">Turkey AnkaraArchitect might propose mixed-use developments that include accessible parks, cultural centers, and community hubs.</w:t>
      </w:r>
    </w:p>
    <w:p>
      <w:pPr>
        <w:pStyle w:val="BodyText"/>
      </w:pPr>
      <w:r>
        <w:t xml:space="preserve">In districts like Bahçelievler or Dikmen Vadisi, urban renewal projects present opportunities for social equity. However, these projects also carry the risk of gentrification. An ethical</w:t>
      </w:r>
      <w:r>
        <w:t xml:space="preserve"> </w:t>
      </w:r>
      <w:r>
        <w:rPr>
          <w:bCs/>
          <w:b/>
        </w:rPr>
        <w:t xml:space="preserve">Architect</w:t>
      </w:r>
      <w:r>
        <w:t xml:space="preserve"> </w:t>
      </w:r>
      <w:r>
        <w:t xml:space="preserve">must engage with stakeholders—including residents, local businesses, and municipal planners—to ensure that development benefits the existing community. In</w:t>
      </w:r>
      <w:r>
        <w:t xml:space="preserve"> </w:t>
      </w:r>
      <w:r>
        <w:rPr>
          <w:bCs/>
          <w:b/>
        </w:rPr>
        <w:t xml:space="preserve">Turkey Ankara</w:t>
      </w:r>
    </w:p>
    <w:bookmarkEnd w:id="25"/>
    <w:bookmarkStart w:id="26" w:name="X71042f14c872093fc148beb123d263ceca59277"/>
    <w:p>
      <w:pPr>
        <w:pStyle w:val="Heading2"/>
      </w:pPr>
      <w:r>
        <w:t xml:space="preserve">6. Technological Integration and Digitalization</w:t>
      </w:r>
    </w:p>
    <w:p>
      <w:pPr>
        <w:pStyle w:val="FirstParagraph"/>
      </w:pPr>
      <w:r>
        <w:t xml:space="preserve">The digital revolution has transformed the tools available to an</w:t>
      </w:r>
      <w:r>
        <w:t xml:space="preserve"> </w:t>
      </w:r>
      <w:r>
        <w:rPr>
          <w:bCs/>
          <w:b/>
        </w:rPr>
        <w:t xml:space="preserve">Architect</w:t>
      </w:r>
      <w:r>
        <w:t xml:space="preserve">. In</w:t>
      </w:r>
    </w:p>
    <w:p>
      <w:pPr>
        <w:pStyle w:val="BodyText"/>
      </w:pPr>
      <w:r>
        <w:t xml:space="preserve">Turkey AnkaraArchitect, mastering these technologies is no longer optional but a requirement for competitive practice.</w:t>
      </w:r>
    </w:p>
    <w:p>
      <w:pPr>
        <w:pStyle w:val="BodyText"/>
      </w:pPr>
      <w:r>
        <w:t xml:space="preserve">Moreover, parametric design tools are enabling architects to create complex geometries that respond to specific site conditions in Ankara. This technological proficiency allows for more precise environmental analysis and aesthetic innovation, distinguishing the work of a forward-thinking</w:t>
      </w:r>
      <w:r>
        <w:t xml:space="preserve"> </w:t>
      </w:r>
      <w:r>
        <w:rPr>
          <w:bCs/>
          <w:b/>
        </w:rPr>
        <w:t xml:space="preserve">Architect</w:t>
      </w:r>
    </w:p>
    <w:bookmarkEnd w:id="26"/>
    <w:bookmarkStart w:id="27" w:name="conclusion"/>
    <w:p>
      <w:pPr>
        <w:pStyle w:val="Heading2"/>
      </w:pPr>
      <w:r>
        <w:t xml:space="preserve">7. Conclusion</w:t>
      </w:r>
    </w:p>
    <w:p>
      <w:pPr>
        <w:pStyle w:val="FirstParagraph"/>
      </w:pPr>
      <w:r>
        <w:t xml:space="preserve">In conclusion, the role of an</w:t>
      </w:r>
      <w:r>
        <w:t xml:space="preserve"> </w:t>
      </w:r>
      <w:r>
        <w:rPr>
          <w:bCs/>
          <w:b/>
        </w:rPr>
        <w:t xml:space="preserve">ArchitectTurkey AnkaraArchitect</w:t>
      </w:r>
    </w:p>
    <w:p>
      <w:pPr>
        <w:pStyle w:val="BodyText"/>
      </w:pPr>
      <w:r>
        <w:t xml:space="preserve">The challenges facing</w:t>
      </w:r>
      <w:r>
        <w:t xml:space="preserve"> </w:t>
      </w:r>
      <w:r>
        <w:rPr>
          <w:bCs/>
          <w:b/>
        </w:rPr>
        <w:t xml:space="preserve">Turkey AnkaraArchitectArchitectTurkey Ankara</w:t>
      </w:r>
    </w:p>
    <w:p>
      <w:r>
        <w:pict>
          <v:rect style="width:0;height:1.5pt" o:hralign="center" o:hrstd="t" o:hr="t"/>
        </w:pict>
      </w:r>
    </w:p>
    <w:p>
      <w:pPr>
        <w:pStyle w:val="FirstParagraph"/>
      </w:pPr>
      <w:r>
        <w:rPr>
          <w:iCs/>
          <w:i/>
        </w:rPr>
        <w:t xml:space="preserve">This document was prepared for academic and professional reference regarding architectural practices in Turkey Ankara. It emphasizes the intersection of historical preservation, modern regulatory compliance, and sustainable design principles essential for any practicing Architect in this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Turkey Ankara: Bridging Historical Heritage and Modern Urbanism</dc:title>
  <dc:creator/>
  <dc:language>en</dc:language>
  <cp:keywords/>
  <dcterms:created xsi:type="dcterms:W3CDTF">2026-07-30T12:07:36Z</dcterms:created>
  <dcterms:modified xsi:type="dcterms:W3CDTF">2026-07-30T12:07:36Z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