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Architect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United</w:t>
      </w:r>
      <w:r>
        <w:t xml:space="preserve"> </w:t>
      </w:r>
      <w:r>
        <w:t xml:space="preserve">Arab</w:t>
      </w:r>
      <w:r>
        <w:t xml:space="preserve"> </w:t>
      </w:r>
      <w:r>
        <w:t xml:space="preserve">Emirates:</w:t>
      </w:r>
      <w:r>
        <w:t xml:space="preserve"> </w:t>
      </w:r>
      <w:r>
        <w:t xml:space="preserve">Abu</w:t>
      </w:r>
      <w:r>
        <w:t xml:space="preserve"> </w:t>
      </w:r>
      <w:r>
        <w:t xml:space="preserve">Dhabi</w:t>
      </w:r>
    </w:p>
    <w:bookmarkStart w:id="29" w:name="X80d33448b878162bc5dd660fd3705af67931092"/>
    <w:p>
      <w:pPr>
        <w:pStyle w:val="Heading1"/>
      </w:pPr>
      <w:r>
        <w:t xml:space="preserve">The Evolving Role of the Architect in the United Arab Emirates: Abu Dhabi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Status:</w:t>
      </w:r>
      <w:r>
        <w:t xml:space="preserve"> </w:t>
      </w:r>
      <w:r>
        <w:t xml:space="preserve">Research Paper Draft</w:t>
      </w:r>
    </w:p>
    <w:bookmarkStart w:id="20" w:name="abstract"/>
    <w:p>
      <w:pPr>
        <w:pStyle w:val="Heading3"/>
      </w:pPr>
      <w:r>
        <w:t xml:space="preserve">Abstract</w:t>
      </w:r>
    </w:p>
    <w:p>
      <w:pPr>
        <w:pStyle w:val="FirstParagraph"/>
      </w:pPr>
      <w:r>
        <w:t xml:space="preserve">This research paper examines the critical transformation of the architectural profession within the United Arab Emirates, with a specific focus on Abu Dhabi. As a global hub for innovation and cultural exchange, Abu Dhabi requires an Architect who transcends traditional design boundaries to become a steward of sustainability, cultural heritage, and technological integration. This study analyzes how modern demands in climate resilience, urban density, and post-exposure economic diversification are reshaping the responsibilities of the Architect in this region.</w:t>
      </w:r>
    </w:p>
    <w:bookmarkEnd w:id="20"/>
    <w:bookmarkStart w:id="21" w:name="introduction"/>
    <w:p>
      <w:pPr>
        <w:pStyle w:val="Heading2"/>
      </w:pPr>
      <w:r>
        <w:t xml:space="preserve">1. Introduction</w:t>
      </w:r>
    </w:p>
    <w:p>
      <w:pPr>
        <w:pStyle w:val="FirstParagraph"/>
      </w:pPr>
      <w:r>
        <w:t xml:space="preserve">The skyline of Abu Dhabi is not merely a collection of structures; it is a testament to rapid urbanization and visionary planning. However, as the</w:t>
      </w:r>
      <w:r>
        <w:t xml:space="preserve"> </w:t>
      </w:r>
      <w:r>
        <w:rPr>
          <w:bCs/>
          <w:b/>
        </w:rPr>
        <w:t xml:space="preserve">United Arab Emirates Abu Dhabi</w:t>
      </w:r>
      <w:r>
        <w:t xml:space="preserve">, continues to pivot from an oil-based economy toward knowledge and tourism-driven sectors, the demands placed upon built environments have shifted dramatically. The</w:t>
      </w:r>
      <w:r>
        <w:t xml:space="preserve"> </w:t>
      </w:r>
      <w:r>
        <w:rPr>
          <w:bCs/>
          <w:b/>
        </w:rPr>
        <w:t xml:space="preserve">Research Paper</w:t>
      </w:r>
      <w:r>
        <w:t xml:space="preserve"> </w:t>
      </w:r>
      <w:r>
        <w:t xml:space="preserve">methodology employed here suggests that the role of the</w:t>
      </w:r>
    </w:p>
    <w:p>
      <w:pPr>
        <w:pStyle w:val="BodyText"/>
      </w:pPr>
      <w:r>
        <w:t xml:space="preserve">Architect is undergoing a paradigm shift. No longer solely concerned with aesthetics or structural integrity, the contemporary professional must address complex challenges related to environmental sustainability, cultural identity, and smart city integration.</w:t>
      </w:r>
    </w:p>
    <w:bookmarkEnd w:id="21"/>
    <w:bookmarkStart w:id="22" w:name="Xb322465a66c445339795d8554d77b4309bacbf6"/>
    <w:p>
      <w:pPr>
        <w:pStyle w:val="Heading2"/>
      </w:pPr>
      <w:r>
        <w:t xml:space="preserve">2. The Cultural Imperative: Balancing Tradition and Modernity</w:t>
      </w:r>
    </w:p>
    <w:p>
      <w:pPr>
        <w:pStyle w:val="FirstParagraph"/>
      </w:pPr>
      <w:r>
        <w:t xml:space="preserve">In</w:t>
      </w:r>
      <w:r>
        <w:t xml:space="preserve"> </w:t>
      </w:r>
      <w:r>
        <w:rPr>
          <w:bCs/>
          <w:b/>
        </w:rPr>
        <w:t xml:space="preserve">United Arab Emirates Abu Dhabi</w:t>
      </w:r>
      <w:r>
        <w:t xml:space="preserve">, architecture serves as a physical manifestation of national identity. The</w:t>
      </w:r>
      <w:r>
        <w:t xml:space="preserve"> </w:t>
      </w:r>
      <w:r>
        <w:rPr>
          <w:bCs/>
          <w:b/>
        </w:rPr>
        <w:t xml:space="preserve">Architect</w:t>
      </w:r>
    </w:p>
    <w:p>
      <w:pPr>
        <w:pStyle w:val="BodyText"/>
      </w:pPr>
      <w:r>
        <w:t xml:space="preserve">For instance, projects in the Saadiyat Cultural District demonstrate how the</w:t>
      </w:r>
      <w:r>
        <w:t xml:space="preserve"> </w:t>
      </w:r>
      <w:r>
        <w:rPr>
          <w:bCs/>
          <w:b/>
        </w:rPr>
        <w:t xml:space="preserve">Architect</w:t>
      </w:r>
    </w:p>
    <w:bookmarkEnd w:id="22"/>
    <w:bookmarkStart w:id="23" w:name="Xb1d7dadcac2ad8461f52e507cc218cc501da628"/>
    <w:p>
      <w:pPr>
        <w:pStyle w:val="Heading2"/>
      </w:pPr>
      <w:r>
        <w:t xml:space="preserve">3. Environmental Sustainability and Climate Resilience</w:t>
      </w:r>
    </w:p>
    <w:p>
      <w:pPr>
        <w:pStyle w:val="FirstParagraph"/>
      </w:pPr>
      <w:r>
        <w:t xml:space="preserve">A critical aspect of this</w:t>
      </w:r>
      <w:r>
        <w:t xml:space="preserve"> </w:t>
      </w:r>
      <w:r>
        <w:rPr>
          <w:bCs/>
          <w:b/>
        </w:rPr>
        <w:t xml:space="preserve">Research Paper</w:t>
      </w:r>
      <w:r>
        <w:t xml:space="preserve">Architect</w:t>
      </w:r>
    </w:p>
    <w:p>
      <w:pPr>
        <w:pStyle w:val="BodyText"/>
      </w:pPr>
      <w:r>
        <w:t xml:space="preserve">This responsibility extends beyond mere compliance with building codes such as Estidama (the Abu Dhabi Sustainable Building Code). The modern</w:t>
      </w:r>
      <w:r>
        <w:t xml:space="preserve"> </w:t>
      </w:r>
      <w:r>
        <w:rPr>
          <w:bCs/>
          <w:b/>
        </w:rPr>
        <w:t xml:space="preserve">Architect</w:t>
      </w:r>
      <w:r>
        <w:t xml:space="preserve">United Arab Emirates Abu Dhabi, sustainability is not just an environmental concern but a matter of economic viability and public health.</w:t>
      </w:r>
    </w:p>
    <w:bookmarkEnd w:id="23"/>
    <w:bookmarkStart w:id="24" w:name="X5603d7ca9b5013cbbfd8af284530d9e1a086f53"/>
    <w:p>
      <w:pPr>
        <w:pStyle w:val="Heading2"/>
      </w:pPr>
      <w:r>
        <w:t xml:space="preserve">4. Technological Integration and Smart Urbanism</w:t>
      </w:r>
    </w:p>
    <w:p>
      <w:pPr>
        <w:pStyle w:val="FirstParagraph"/>
      </w:pPr>
      <w:r>
        <w:t xml:space="preserve">The city of Abu Dhabi is increasingly positioning itself as a smart city. This shift requires the</w:t>
      </w:r>
    </w:p>
    <w:p>
      <w:pPr>
        <w:pStyle w:val="BodyText"/>
      </w:pPr>
      <w:r>
        <w:t xml:space="preserve">Architect Research Paper highlights that technology is no longer a peripheral tool but central to the architectural process.</w:t>
      </w:r>
    </w:p>
    <w:p>
      <w:pPr>
        <w:pStyle w:val="BodyText"/>
      </w:pPr>
      <w:r>
        <w:t xml:space="preserve">In projects like Masdar City, an example of sustainable urban planning within</w:t>
      </w:r>
      <w:r>
        <w:t xml:space="preserve"> </w:t>
      </w:r>
      <w:r>
        <w:rPr>
          <w:bCs/>
          <w:b/>
        </w:rPr>
        <w:t xml:space="preserve">United Arab Emirates Abu Dhabi</w:t>
      </w:r>
      <w:r>
        <w:t xml:space="preserve">, the</w:t>
      </w:r>
    </w:p>
    <w:p>
      <w:pPr>
        <w:pStyle w:val="BodyText"/>
      </w:pPr>
      <w:r>
        <w:t xml:space="preserve">Architect Architect to predict environmental impacts before construction begins, ensuring optimal efficiency. This technological proficiency is becoming a defining characteristic of successful practice in the region.</w:t>
      </w:r>
    </w:p>
    <w:bookmarkEnd w:id="24"/>
    <w:bookmarkStart w:id="25" w:name="X2a458d351c3052ec50ad0df3b5b75b12866767e"/>
    <w:p>
      <w:pPr>
        <w:pStyle w:val="Heading2"/>
      </w:pPr>
      <w:r>
        <w:t xml:space="preserve">5. Economic Diversification and Infrastructure Development</w:t>
      </w:r>
    </w:p>
    <w:p>
      <w:pPr>
        <w:pStyle w:val="FirstParagraph"/>
      </w:pPr>
      <w:r>
        <w:t xml:space="preserve">The economic strategy of the</w:t>
      </w:r>
    </w:p>
    <w:p>
      <w:pPr>
        <w:pStyle w:val="BodyText"/>
      </w:pPr>
      <w:r>
        <w:t xml:space="preserve">United Arab Emirates Abu Dhabi Architect, this means adapting designs to accommodate flexible spaces that can evolve with changing market demands.</w:t>
      </w:r>
    </w:p>
    <w:p>
      <w:pPr>
        <w:pStyle w:val="BodyText"/>
      </w:pPr>
      <w:r>
        <w:t xml:space="preserve">In the tourism sector, for example, luxury resorts and heritage sites require a design approach that enhances visitor experience while preserving ecological balance. In healthcare, facilities must prioritize patient well-being through biophilic design—incorporating nature into the built environment to promote healing. The</w:t>
      </w:r>
      <w:r>
        <w:t xml:space="preserve"> </w:t>
      </w:r>
      <w:r>
        <w:rPr>
          <w:bCs/>
          <w:b/>
        </w:rPr>
        <w:t xml:space="preserve">Research Paper argues that versatility is key; the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Architect</w:t>
      </w:r>
    </w:p>
    <w:bookmarkEnd w:id="25"/>
    <w:bookmarkStart w:id="26" w:name="Xab70be65c29e7e1d15ce5f44cdb2fafd39181f8"/>
    <w:p>
      <w:pPr>
        <w:pStyle w:val="Heading2"/>
      </w:pPr>
      <w:r>
        <w:t xml:space="preserve">6. Professional Collaboration and Leadership</w:t>
      </w:r>
    </w:p>
    <w:p>
      <w:pPr>
        <w:pStyle w:val="FirstParagraph"/>
      </w:pPr>
      <w:r>
        <w:t xml:space="preserve">The complexity of projects in</w:t>
      </w:r>
      <w:r>
        <w:t xml:space="preserve"> </w:t>
      </w:r>
      <w:r>
        <w:rPr>
          <w:bCs/>
          <w:b/>
        </w:rPr>
        <w:t xml:space="preserve">United Arab Emirates Abu Dhabinecessitates a collaborative approach. The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Architect</w:t>
      </w:r>
    </w:p>
    <w:p>
      <w:pPr>
        <w:pStyle w:val="BodyText"/>
      </w:pPr>
      <w:r>
        <w:t xml:space="preserve">Much of this</w:t>
      </w:r>
      <w:r>
        <w:t xml:space="preserve"> </w:t>
      </w:r>
      <w:r>
        <w:rPr>
          <w:bCs/>
          <w:b/>
        </w:rPr>
        <w:t xml:space="preserve">Research Paper emphasizes that the success of large-scale developments depends on the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Architect's</w:t>
      </w:r>
    </w:p>
    <w:bookmarkEnd w:id="26"/>
    <w:bookmarkStart w:id="28" w:name="conclusion"/>
    <w:p>
      <w:pPr>
        <w:pStyle w:val="Heading2"/>
      </w:pPr>
      <w:r>
        <w:t xml:space="preserve">7. Conclusion</w:t>
      </w:r>
    </w:p>
    <w:p>
      <w:pPr>
        <w:pStyle w:val="FirstParagraph"/>
      </w:pPr>
      <w:r>
        <w:t xml:space="preserve">In conclusion, the role of the</w:t>
      </w:r>
      <w:r>
        <w:t xml:space="preserve"> </w:t>
      </w:r>
      <w:r>
        <w:rPr>
          <w:bCs/>
          <w:b/>
        </w:rPr>
        <w:t xml:space="preserve">Architect United Arab Emirates Abu Dhabi Research Paper underscores that future success will depend on the ability of the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Architect</w:t>
      </w:r>
    </w:p>
    <w:bookmarkStart w:id="27" w:name="references"/>
    <w:p>
      <w:pPr>
        <w:pStyle w:val="Heading3"/>
      </w:pPr>
      <w:r>
        <w:t xml:space="preserve">References</w:t>
      </w:r>
    </w:p>
    <w:p>
      <w:pPr>
        <w:numPr>
          <w:ilvl w:val="0"/>
          <w:numId w:val="1001"/>
        </w:numPr>
        <w:pStyle w:val="Compact"/>
      </w:pPr>
      <w:r>
        <w:t xml:space="preserve">Government of Abu Dhabi. (2022). *Sustainable Urban Planning Guidelines for the UAE*. Abu Dhabi Department of Municipalities and Transport.</w:t>
      </w:r>
    </w:p>
    <w:p>
      <w:pPr>
        <w:numPr>
          <w:ilvl w:val="0"/>
          <w:numId w:val="1001"/>
        </w:numPr>
        <w:pStyle w:val="Compact"/>
      </w:pPr>
      <w:r>
        <w:t xml:space="preserve">National Institute for Architectural Education. (2021). *The Impact of Climate on Modern Design in the Arabian Peninsula*. Journal of Middle Eastern Architecture.</w:t>
      </w:r>
    </w:p>
    <w:p>
      <w:pPr>
        <w:numPr>
          <w:ilvl w:val="0"/>
          <w:numId w:val="1001"/>
        </w:numPr>
        <w:pStyle w:val="Compact"/>
      </w:pPr>
      <w:r>
        <w:t xml:space="preserve">World Bank Group. (2023). *Urbanization and Economic Diversification in the United Arab Emirates*. Washington, DC: World Bank Publications.</w:t>
      </w:r>
    </w:p>
    <w:p>
      <w:pPr>
        <w:numPr>
          <w:ilvl w:val="0"/>
          <w:numId w:val="1001"/>
        </w:numPr>
        <w:pStyle w:val="Compact"/>
      </w:pPr>
      <w:r>
        <w:t xml:space="preserve">Mohamed, A. &amp; Smith, J. (2019). *Estidama and Beyond: Sustainable Practices in Abu Dhabi*. International Journal of Architectural Sustainability.</w:t>
      </w:r>
    </w:p>
    <w:bookmarkEnd w:id="27"/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Evolving Role of the Architect in the United Arab Emirates: Abu Dhabi</dc:title>
  <dc:creator/>
  <cp:keywords/>
  <dcterms:created xsi:type="dcterms:W3CDTF">2026-07-30T09:49:51Z</dcterms:created>
  <dcterms:modified xsi:type="dcterms:W3CDTF">2026-07-30T09:49:51Z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