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Research</w:t>
      </w:r>
      <w:r>
        <w:t xml:space="preserve"> </w:t>
      </w:r>
      <w:r>
        <w:t xml:space="preserve">Paper</w:t>
      </w:r>
    </w:p>
    <w:bookmarkStart w:id="28" w:name="Xdaa68b01e5b032dab7f77604573d5c5b11a3511"/>
    <w:p>
      <w:pPr>
        <w:pStyle w:val="Heading1"/>
      </w:pPr>
      <w:r>
        <w:t xml:space="preserve">The Evolving Role of the Architect in United Kingdom Birmingham: A Research Paper</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United Kingdom Birmingham</w:t>
      </w:r>
    </w:p>
    <w:bookmarkStart w:id="20" w:name="abstract"/>
    <w:p>
      <w:pPr>
        <w:pStyle w:val="Heading2"/>
      </w:pPr>
      <w:r>
        <w:t xml:space="preserve">Abstract</w:t>
      </w:r>
    </w:p>
    <w:p>
      <w:pPr>
        <w:pStyle w:val="FirstParagraph"/>
      </w:pPr>
      <w:r>
        <w:t xml:space="preserve">This research paper examines the multifaceted role of the Architect within the dynamic urban landscape of United Kingdom Birmingham. As one of Europe’s largest cities outside London, Birmingham faces unique challenges regarding urban regeneration, heritage conservation, and sustainable development. This document analyzes how contemporary practice must adapt to local planning regulations in the West Midlands while addressing global imperatives such as carbon neutrality and digital integration. The study highlights that the modern Architect is no longer solely a designer of form but a critical mediator between civic policy, environmental science, and community needs.</w:t>
      </w:r>
    </w:p>
    <w:bookmarkEnd w:id="20"/>
    <w:bookmarkStart w:id="21" w:name="introduction"/>
    <w:p>
      <w:pPr>
        <w:pStyle w:val="Heading2"/>
      </w:pPr>
      <w:r>
        <w:t xml:space="preserve">1. Introduction</w:t>
      </w:r>
    </w:p>
    <w:p>
      <w:pPr>
        <w:pStyle w:val="FirstParagraph"/>
      </w:pPr>
      <w:r>
        <w:t xml:space="preserve">The city of Birmingham has undergone one of the most significant transformations in recent British history. Once synonymous with industrial decline in the late 20th century, it has reinvented itself as a hub for technology, education, and creative industries within the United Kingdom. However, this rapid urbanization presents complex spatial challenges. In this context, the Architect plays a pivotal role not just in creating structures but in shaping the socio-economic fabric of United Kingdom Birmingham. This paper argues that successful architectural practice in this specific locale requires a deep understanding of local planning frameworks, such as those set by Birmingham City Council, alongside a proactive stance on sustainability and digital innovation.</w:t>
      </w:r>
    </w:p>
    <w:bookmarkEnd w:id="21"/>
    <w:bookmarkStart w:id="22" w:name="Xd6f57dd3be219ce8a16021d79fb23adad1932b9"/>
    <w:p>
      <w:pPr>
        <w:pStyle w:val="Heading2"/>
      </w:pPr>
      <w:r>
        <w:t xml:space="preserve">2. The Context of Urban Regeneration in United Kingdom Birmingham</w:t>
      </w:r>
    </w:p>
    <w:p>
      <w:pPr>
        <w:pStyle w:val="FirstParagraph"/>
      </w:pPr>
      <w:r>
        <w:t xml:space="preserve">Birmingham’s urban landscape is characterized by its Victorian industrial heritage mixed with post-war concrete developments and ambitious modernist projects like the Bullring &amp; Grand Central. For the Architect working in this environment, the primary challenge is balancing preservation with progress. The city masterplan emphasizes high-density living near transport hubs, particularly around New Street Station and the proposed HS2 Interchange at Curzon Street.</w:t>
      </w:r>
    </w:p>
    <w:p>
      <w:pPr>
        <w:pStyle w:val="BodyText"/>
      </w:pPr>
      <w:r>
        <w:t xml:space="preserve">The Architect must navigate these constraints by designing mixed-use developments that integrate residential, commercial, and public spaces. Unlike rural settings where land is abundant, the Birmingham context demands vertical integration and efficient land use. The role here extends beyond aesthetics; it involves rigorous feasibility studies to ensure that projects are economically viable while contributing to the city’s identity. The "Birmingham Plan," which aims for significant population growth by 2040, places immense pressure on Architects to deliver housing solutions that are both affordable and high-quality, preventing social segregation through inclusive design.</w:t>
      </w:r>
    </w:p>
    <w:bookmarkEnd w:id="22"/>
    <w:bookmarkStart w:id="23" w:name="sustainability-and-carbon-neutrality"/>
    <w:p>
      <w:pPr>
        <w:pStyle w:val="Heading2"/>
      </w:pPr>
      <w:r>
        <w:t xml:space="preserve">3. Sustainability and Carbon Neutrality</w:t>
      </w:r>
    </w:p>
    <w:p>
      <w:pPr>
        <w:pStyle w:val="FirstParagraph"/>
      </w:pPr>
      <w:r>
        <w:t xml:space="preserve">In the United Kingdom, the commitment to net-zero carbon emissions by 2050 dictates architectural practice globally, but its application in Birmingham is particularly urgent due to the city’s existing building stock. Much of Birmingham’s housing dates from the Victorian and Edwardian eras, which are notoriously energy-inefficient. Therefore, a significant portion of an Architect’s workload in this region involves retrofitting existing structures rather than new builds.</w:t>
      </w:r>
    </w:p>
    <w:p>
      <w:pPr>
        <w:pStyle w:val="BodyText"/>
      </w:pPr>
      <w:r>
        <w:t xml:space="preserve">The modern Architect must possess specialized knowledge in thermal performance, renewable energy integration, and sustainable materials. For instance, designing passive-house standard buildings in Birmingham requires specific attention to orientation and glazing to maximize solar gain during cooler months while mitigating overheating risks during increasingly frequent summer heatwaves. Furthermore, the Architect acts as a consultant on circular economy principles, ensuring that demolition waste is minimized and recycled materials are prioritized in construction projects across United Kingdom Birmingham.</w:t>
      </w:r>
    </w:p>
    <w:bookmarkEnd w:id="23"/>
    <w:bookmarkStart w:id="24" w:name="X8b920c0283d1c08c7da43b4db59d59c616c47d4"/>
    <w:p>
      <w:pPr>
        <w:pStyle w:val="Heading2"/>
      </w:pPr>
      <w:r>
        <w:t xml:space="preserve">4. Digital Transformation and BIM Integration</w:t>
      </w:r>
    </w:p>
    <w:p>
      <w:pPr>
        <w:pStyle w:val="FirstParagraph"/>
      </w:pPr>
      <w:r>
        <w:t xml:space="preserve">The adoption of Building Information Modeling (BIM) has become standard practice in major UK construction projects, and Birmingham is no exception. Large-scale regeneration schemes, such as the Eastside City Development, require seamless collaboration between architects, engineers, contractors, and clients. In this digital ecosystem, the Architect serves as a data manager rather than just a drafter.</w:t>
      </w:r>
    </w:p>
    <w:p>
      <w:pPr>
        <w:pStyle w:val="BodyText"/>
      </w:pPr>
      <w:r>
        <w:t xml:space="preserve">BIM allows for clash detection before construction begins, reducing costly errors on site. For Architects in Birmingham working on complex infrastructure projects linked to HS2 or the Metro extension capabilities, proficiency in digital twins and smart city technologies is becoming essential. This technological shift requires continuous professional development (CPD) for practitioners, ensuring they remain competitive within the United Kingdom’s construction sector. The ability to visualize data-driven design outcomes helps Architects secure planning permissions by demonstrating how their proposals align with long-term civic goals.</w:t>
      </w:r>
    </w:p>
    <w:bookmarkEnd w:id="24"/>
    <w:bookmarkStart w:id="25" w:name="social-equity-and-community-engagement"/>
    <w:p>
      <w:pPr>
        <w:pStyle w:val="Heading2"/>
      </w:pPr>
      <w:r>
        <w:t xml:space="preserve">5. Social Equity and Community Engagement</w:t>
      </w:r>
    </w:p>
    <w:p>
      <w:pPr>
        <w:pStyle w:val="FirstParagraph"/>
      </w:pPr>
      <w:r>
        <w:t xml:space="preserve">Birmingham is one of the most diverse cities in the United Kingdom, with a rich tapestry of cultures and communities. The Architect’s role must therefore be deeply social, focusing on inclusive design that serves all demographics. This includes considering accessibility for disabled residents, safety for pedestrians and cyclists, and the preservation of cultural spaces that reflect Birmingham’s multicultural identity.</w:t>
      </w:r>
    </w:p>
    <w:p>
      <w:pPr>
        <w:pStyle w:val="BodyText"/>
      </w:pPr>
      <w:r>
        <w:t xml:space="preserve">Participatory design processes are increasingly vital in United Kingdom Birmingham. Architects are expected to engage with local communities during the early stages of planning to ensure that developments do not lead to gentrification-induced displacement. By listening to community needs, Architects can create spaces that foster social cohesion, such as public parks, libraries, and cultural centers in deprived areas like Aston or Handsworth. The ethical responsibility of the Architect thus expands into the realm of social justice, ensuring that urban growth benefits existing residents rather than merely attracting new wealth.</w:t>
      </w:r>
    </w:p>
    <w:bookmarkEnd w:id="25"/>
    <w:bookmarkStart w:id="26" w:name="X00e7ac05439927e797b09af2266e1369101facd"/>
    <w:p>
      <w:pPr>
        <w:pStyle w:val="Heading2"/>
      </w:pPr>
      <w:r>
        <w:t xml:space="preserve">6. Regulatory Frameworks and Planning Policy</w:t>
      </w:r>
    </w:p>
    <w:p>
      <w:pPr>
        <w:pStyle w:val="FirstParagraph"/>
      </w:pPr>
      <w:r>
        <w:t xml:space="preserve">Navigating the planning system is a core competency for any Architect in Birmingham. The local planning authority, Birmingham City Council, enforces strict guidelines regarding building height, density, and design quality through its Local Plan policies. Architects must be well-versed in these regulations to avoid delays or rejections.</w:t>
      </w:r>
    </w:p>
    <w:p>
      <w:pPr>
        <w:pStyle w:val="BodyText"/>
      </w:pPr>
      <w:r>
        <w:t xml:space="preserve">Furthermore, adherence to the National Planning Policy Framework (NPPF) is mandatory. This national legislation interacts with local Birmingham policies to create a complex web of compliance requirements. For example, developers must often provide Section 106 contributions toward affordable housing and infrastructure improvements. The Architect plays a crucial role in advising clients on these obligations, ensuring that the design process incorporates necessary community benefits from the outset.</w:t>
      </w:r>
    </w:p>
    <w:bookmarkEnd w:id="26"/>
    <w:bookmarkStart w:id="27" w:name="conclusion"/>
    <w:p>
      <w:pPr>
        <w:pStyle w:val="Heading2"/>
      </w:pPr>
      <w:r>
        <w:t xml:space="preserve">7. Conclusion</w:t>
      </w:r>
    </w:p>
    <w:p>
      <w:pPr>
        <w:pStyle w:val="FirstParagraph"/>
      </w:pPr>
      <w:r>
        <w:t xml:space="preserve">The role of the Architect in United Kingdom Birmingham is evolving rapidly. It is no longer sufficient to focus solely on aesthetic form or structural integrity. Today’s successful Architect must be a hybrid professional, combining skills in sustainability science, digital technology, social advocacy, and regulatory navigation. As Birmingham continues its transformation into a global city for the 21st century, the demands placed on architectural practice will only increase.</w:t>
      </w:r>
    </w:p>
    <w:p>
      <w:pPr>
        <w:pStyle w:val="BodyText"/>
      </w:pPr>
      <w:r>
        <w:t xml:space="preserve">To remain relevant and effective within the United Kingdom Birmingham market, Architects must embrace continuous learning and collaborative approaches. They must act as stewards of urban heritage while simultaneously driving innovation in green building technologies. Ultimately, the contribution of the Architect to Birmingham’s future is not just about constructing buildings; it is about crafting a sustainable, inclusive, and vibrant environment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United Kingdom Birmingham: A Research Paper</dc:title>
  <dc:creator/>
  <dc:language>en</dc:language>
  <cp:keywords/>
  <dcterms:created xsi:type="dcterms:W3CDTF">2026-07-30T12:58:38Z</dcterms:created>
  <dcterms:modified xsi:type="dcterms:W3CDTF">2026-07-30T12:58:38Z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