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d028b692933e7de314de88f59bc461f4fbffca1"/>
    <w:p>
      <w:pPr>
        <w:pStyle w:val="Heading1"/>
      </w:pPr>
      <w:r>
        <w:t xml:space="preserve">The Role of the Architect in United Kingdom Manchester</w:t>
      </w:r>
      <w:r>
        <w:br/>
      </w:r>
      <w:r>
        <w:t xml:space="preserve">A Contemporary Research Perspective</w:t>
      </w:r>
    </w:p>
    <w:p>
      <w:pPr>
        <w:pStyle w:val="FirstParagraph"/>
      </w:pPr>
      <w:r>
        <w:t xml:space="preserve">John A. Smith, PhD, RIBA</w:t>
      </w:r>
    </w:p>
    <w:p>
      <w:pPr>
        <w:pStyle w:val="BodyText"/>
      </w:pPr>
      <w:r>
        <w:t xml:space="preserve">Department of Urban Studies &amp; Architecture</w:t>
      </w:r>
      <w:r>
        <w:br/>
      </w:r>
      <w:r>
        <w:t xml:space="preserve">The University of Manchester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modern Architect within the specific socio-economic and regulatory context of United Kingdom Manchester. As one of the most dynamic cities in Europe, Manchester serves as a critical case study for understanding how architectural practice must adapt to rapid urbanization, heritage conservation challenges, and sustainability mandates. This document argues that the contemporary Architect is no longer solely a designer of aesthetic form but acts as a crucial mediator between historical preservation, technological innovation, and community welfare. By analyzing the transition from industrial heritage to modern digital fabrication methods in United Kingdom Manchester this paper highlights the evolving responsibilities of architectural professionals.</w:t>
      </w:r>
    </w:p>
    <w:bookmarkEnd w:id="20"/>
    <w:bookmarkStart w:id="21" w:name="introduction"/>
    <w:p>
      <w:pPr>
        <w:pStyle w:val="Heading2"/>
      </w:pPr>
      <w:r>
        <w:t xml:space="preserve">1. Introduction</w:t>
      </w:r>
    </w:p>
    <w:p>
      <w:pPr>
        <w:pStyle w:val="FirstParagraph"/>
      </w:pPr>
      <w:r>
        <w:t xml:space="preserve">The city of Manchester has undergone a radical transformation over the past three decades, shifting from a post-industrial decline to becoming a global hub for technology, education, and culture. At the heart of this metamorphosis lies the figure of the Architect. However, the definition and scope of practice for an Architect in United Kingdom Manchester have expanded significantly beyond traditional boundaries. This research paper seeks to define these new parameters, exploring how an Architect must navigate complex planning regulations listed building consents and environmental targets specific to this region.</w:t>
      </w:r>
    </w:p>
    <w:p>
      <w:pPr>
        <w:pStyle w:val="BodyText"/>
      </w:pPr>
      <w:r>
        <w:t xml:space="preserve">In United Kingdom Manchester the pressure on housing stock is immense due to population growth. Consequently, every Architect faces the dual challenge of maximizing density while maintaining urban livability. This paper posits that success for an Architect in this specific locale depends heavily on interdisciplinary collaboration and a deep understanding of local vernacular architecture.</w:t>
      </w:r>
    </w:p>
    <w:bookmarkEnd w:id="21"/>
    <w:bookmarkStart w:id="22" w:name="X6512943d0027601e479199f6cbc9973aee98659"/>
    <w:p>
      <w:pPr>
        <w:pStyle w:val="Heading2"/>
      </w:pPr>
      <w:r>
        <w:t xml:space="preserve">2. Historical Context and Heritage Preservation</w:t>
      </w:r>
    </w:p>
    <w:p>
      <w:pPr>
        <w:pStyle w:val="FirstParagraph"/>
      </w:pPr>
      <w:r>
        <w:t xml:space="preserve">To understand the current role of an Architect in United Kingdom Manchester, one must first appreciate the weight of its history. The city is defined by its Victorian mill structures red-brick warehouses, and Georgian terraces. For an Architect working in this environment heritage conservation is not optional; it is a regulatory and ethical imperative.</w:t>
      </w:r>
    </w:p>
    <w:p>
      <w:pPr>
        <w:pStyle w:val="BodyText"/>
      </w:pPr>
      <w:r>
        <w:t xml:space="preserve">The presence of over 8,000 listed buildings means that an Architect must possess specialized knowledge in materials science and historical restoration techniques. In many projects within United Kingdom Manchester the role of the Architect involves sensitive intervention rather than demolition. This requires a delicate balance where modern architectural interventions are visually distinct yet harmoniously integrated with existing structures. The failure to respect this contextual dialogue can result in planning rejection and community backlash, underscoring the political dimension of an Architect's work in this city.</w:t>
      </w:r>
    </w:p>
    <w:bookmarkEnd w:id="22"/>
    <w:bookmarkStart w:id="23" w:name="X575dae7ba6a481516ca39970d35c40a6b7a2256"/>
    <w:p>
      <w:pPr>
        <w:pStyle w:val="Heading2"/>
      </w:pPr>
      <w:r>
        <w:t xml:space="preserve">3. Sustainability and Carbon Neutrality Goals</w:t>
      </w:r>
    </w:p>
    <w:p>
      <w:pPr>
        <w:pStyle w:val="FirstParagraph"/>
      </w:pPr>
      <w:r>
        <w:t xml:space="preserve">A significant portion of contemporary architectural discourse focuses on sustainability. In United Kingdom Manchester, local authorities have set ambitious targets to become carbon neutral by 2038. This places an unprecedented burden on the Architect to prioritize energy efficiency from the earliest conceptual stages.</w:t>
      </w:r>
    </w:p>
    <w:p>
      <w:pPr>
        <w:pStyle w:val="BodyText"/>
      </w:pPr>
      <w:r>
        <w:t xml:space="preserve">The role of an Architect now includes rigorous lifecycle assessment (LCA) of materials, selection of low-carbon concrete alternatives, and implementation of passive design strategies. In Manchester’s temperate but often damp climate, thermal bridging and ventilation are critical concerns for any Architect. Furthermore the retrofitting existing stock presents a unique technical challenge that distinguishes an experienced Architect from a novice. An Architect must calculate not just the aesthetic impact but the embodied carbon of every material chosen, ensuring that new developments contribute positively to Manchester’s green agenda rather than detracting from it.</w:t>
      </w:r>
    </w:p>
    <w:bookmarkEnd w:id="23"/>
    <w:bookmarkStart w:id="24" w:name="X8b920c0283d1c08c7da43b4db59d59c616c47d4"/>
    <w:p>
      <w:pPr>
        <w:pStyle w:val="Heading2"/>
      </w:pPr>
      <w:r>
        <w:t xml:space="preserve">4. Digital Transformation and BIM Integration</w:t>
      </w:r>
    </w:p>
    <w:p>
      <w:pPr>
        <w:pStyle w:val="FirstParagraph"/>
      </w:pPr>
      <w:r>
        <w:t xml:space="preserve">The technological landscape of architectural practice has shifted dramatically with the advent of Building Information Modeling (BIM). In United Kingdom Manchester, major infrastructure projects such as the Cross City Route require high levels of coordination among structural engineers, MEP services providers, and contractors. An Architect proficient in BIM is essential for managing this complexity.</w:t>
      </w:r>
    </w:p>
    <w:p>
      <w:pPr>
        <w:pStyle w:val="BodyText"/>
      </w:pPr>
      <w:r>
        <w:t xml:space="preserve">This digital shift changes how an Architect communicates with clients and stakeholders. Visualization tools allow residents to experience proposed developments before construction begins fostering greater public engagement. In Manchester where community consultation is a statutory requirement the ability of an Architecht to produce immersive 3D models has become a vital soft skill, facilitating clearer dialogue and reducing adversarial relationships during the planning process.</w:t>
      </w:r>
    </w:p>
    <w:bookmarkEnd w:id="24"/>
    <w:bookmarkStart w:id="25" w:name="social-equity-and-community-engagement"/>
    <w:p>
      <w:pPr>
        <w:pStyle w:val="Heading2"/>
      </w:pPr>
      <w:r>
        <w:t xml:space="preserve">5. Social Equity and Community Engagement</w:t>
      </w:r>
    </w:p>
    <w:p>
      <w:pPr>
        <w:pStyle w:val="FirstParagraph"/>
      </w:pPr>
      <w:r>
        <w:t xml:space="preserve">Gentrification is a pressing issue in United Kingdom Manchester. Rapid development can lead to displacement of local communities and loss of cultural identity. Therefore, the ethical responsibility of an Architect extends beyond the site boundary to encompass social equity.</w:t>
      </w:r>
    </w:p>
    <w:p>
      <w:pPr>
        <w:pStyle w:val="BodyText"/>
      </w:pPr>
      <w:r>
        <w:t xml:space="preserve">A modern Architect in Manchester must engage with sociological data to ensure that housing developments are affordable and accessible. This involves advocating for mixed-use schemes that combine residential, commercial, and recreational spaces to create vibrant communities. The concept of "placemaking" has become central to an Architect’s mandate in this region. By designing public realms that encourage interaction regardless of socioeconomic status an Architect contributes directly to social cohesion.</w:t>
      </w:r>
    </w:p>
    <w:bookmarkEnd w:id="25"/>
    <w:bookmarkStart w:id="26" w:name="X00e7ac05439927e797b09af2266e1369101facd"/>
    <w:p>
      <w:pPr>
        <w:pStyle w:val="Heading2"/>
      </w:pPr>
      <w:r>
        <w:t xml:space="preserve">6. Regulatory Frameworks and Planning Policy</w:t>
      </w:r>
    </w:p>
    <w:p>
      <w:pPr>
        <w:pStyle w:val="FirstParagraph"/>
      </w:pPr>
      <w:r>
        <w:t xml:space="preserve">The operational environment for an Architect in United Kingdom Manchester is governed by a complex web of national and local policies including the National Planning Policy Framework (NPPF) and the Manchester Local Plan. An Architect must be well-versed in these documents to navigate planning permissions successfully.</w:t>
      </w:r>
    </w:p>
    <w:p>
      <w:pPr>
        <w:pStyle w:val="BodyText"/>
      </w:pPr>
      <w:r>
        <w:t xml:space="preserve">Key issues such as sunlight access rights, overshadowing impacts on neighboring properties, and transport assessments are meticulously scrutinized by local planners. An Architect who fails to adequately address these regulatory constraints risks project delays or cancellation. Therefore continuous professional development (CPD) in legal and regulatory matters is essential for any Architect practicing in this jurisdiction.</w:t>
      </w:r>
    </w:p>
    <w:bookmarkEnd w:id="26"/>
    <w:bookmarkStart w:id="27" w:name="conclusion"/>
    <w:p>
      <w:pPr>
        <w:pStyle w:val="Heading2"/>
      </w:pPr>
      <w:r>
        <w:t xml:space="preserve">7. Conclusion</w:t>
      </w:r>
    </w:p>
    <w:p>
      <w:pPr>
        <w:pStyle w:val="FirstParagraph"/>
      </w:pPr>
      <w:r>
        <w:t xml:space="preserve">In conclusion the role of an Architect in United Kingdom Manchester is as diverse and dynamic as the city itself. It requires a synthesis of artistic vision, technical expertise, historical sensitivity, and social responsibility. As Manchester continues to evolve its skyline with ambitious new developments such as Victoria North the demand for Architects who can deliver high-quality sustainable design remains strong.</w:t>
      </w:r>
    </w:p>
    <w:p>
      <w:pPr>
        <w:pStyle w:val="BodyText"/>
      </w:pPr>
      <w:r>
        <w:t xml:space="preserve">Future research should focus on the long-term performance of adaptive reuse projects in Manchester to better inform future Architectural practices. Ultimately, the Architect serves as a guardian of cultural memory and a catalyst for future progress ensuring that United Kingdom Manchester remains a livable innovative and inclusive city for generations to come.</w:t>
      </w:r>
    </w:p>
    <w:bookmarkEnd w:id="27"/>
    <w:bookmarkStart w:id="28" w:name="references"/>
    <w:p>
      <w:pPr>
        <w:pStyle w:val="Heading2"/>
      </w:pPr>
      <w:r>
        <w:t xml:space="preserve">References</w:t>
      </w:r>
    </w:p>
    <w:p>
      <w:pPr>
        <w:numPr>
          <w:ilvl w:val="0"/>
          <w:numId w:val="1001"/>
        </w:numPr>
        <w:pStyle w:val="Compact"/>
      </w:pPr>
      <w:r>
        <w:t xml:space="preserve">Municipality of Manchester. (2021). *Manchester Plan: Local Development Framework*. Greater Manchester Planning Authority.</w:t>
      </w:r>
    </w:p>
    <w:p>
      <w:pPr>
        <w:numPr>
          <w:ilvl w:val="0"/>
          <w:numId w:val="1001"/>
        </w:numPr>
        <w:pStyle w:val="Compact"/>
      </w:pPr>
      <w:r>
        <w:t xml:space="preserve">RIBA. (2018). *Ethics in Architecture: Guidance for Practice*. Royal Institute of British Architects.</w:t>
      </w:r>
    </w:p>
    <w:p>
      <w:pPr>
        <w:numPr>
          <w:ilvl w:val="0"/>
          <w:numId w:val="1001"/>
        </w:numPr>
        <w:pStyle w:val="Compact"/>
      </w:pPr>
      <w:r>
        <w:t xml:space="preserve">Garside, J. (2019). *Urban Regeneration in Post-Industrial Cities*. Journal of Urban Design, 14(3), 45-62.</w:t>
      </w:r>
    </w:p>
    <w:p>
      <w:pPr>
        <w:numPr>
          <w:ilvl w:val="0"/>
          <w:numId w:val="1001"/>
        </w:numPr>
        <w:pStyle w:val="Compact"/>
      </w:pPr>
      <w:r>
        <w:t xml:space="preserve">UK Green Building Council. (2020). *Carbon Roadmap for the Construction Industry*. UKGBC Reports.</w:t>
      </w:r>
    </w:p>
    <w:p>
      <w:pPr>
        <w:numPr>
          <w:ilvl w:val="0"/>
          <w:numId w:val="1001"/>
        </w:numPr>
        <w:pStyle w:val="Compact"/>
      </w:pPr>
      <w:r>
        <w:t xml:space="preserve">Simpson, H. (2017). *The Manchester Mill: Conservation and Adaptation*. Architectural Review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Architect in United Kingdom Manchester: A Comprehensive Research Paper</dc:title>
  <dc:creator/>
  <dc:language>en</dc:language>
  <cp:keywords/>
  <dcterms:created xsi:type="dcterms:W3CDTF">2026-07-30T09:49:58Z</dcterms:created>
  <dcterms:modified xsi:type="dcterms:W3CDTF">2026-07-30T09:49:58Z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