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23de87df699a2326a0e28d177a40dac9fe90544"/>
    <w:p>
      <w:pPr>
        <w:pStyle w:val="Heading1"/>
      </w:pPr>
      <w:r>
        <w:t xml:space="preserve">The Role and Evolution of the Architect in United States Miami</w:t>
      </w:r>
    </w:p>
    <w:p>
      <w:pPr>
        <w:pStyle w:val="FirstParagraph"/>
      </w:pPr>
      <w:r>
        <w:rPr>
          <w:bCs/>
          <w:b/>
        </w:rPr>
        <w:t xml:space="preserve">A Research Paper on Regional Design, Resilience, and Cultural Identity</w:t>
      </w:r>
    </w:p>
    <w:p>
      <w:r>
        <w:pict>
          <v:rect style="width:0;height:1.5pt" o:hralign="center" o:hrstd="t" o:hr="t"/>
        </w:pict>
      </w:r>
    </w:p>
    <w:p>
      <w:pPr>
        <w:pStyle w:val="FirstParagraph"/>
      </w:pPr>
      <w:r>
        <w:rPr>
          <w:bCs/>
          <w:b/>
        </w:rPr>
        <w:t xml:space="preserve">Abstract:</w:t>
      </w:r>
      <w:r>
        <w:t xml:space="preserve"> </w:t>
      </w:r>
      <w:r>
        <w:t xml:space="preserve">This research paper explores the critical role of the</w:t>
      </w:r>
      <w:r>
        <w:t xml:space="preserve"> </w:t>
      </w:r>
      <w:r>
        <w:rPr>
          <w:iCs/>
          <w:i/>
        </w:rPr>
        <w:t xml:space="preserve">architect</w:t>
      </w:r>
      <w:r>
        <w:t xml:space="preserve"> </w:t>
      </w:r>
      <w:r>
        <w:t xml:space="preserve">within the dynamic urban landscape of</w:t>
      </w:r>
      <w:r>
        <w:t xml:space="preserve"> </w:t>
      </w:r>
      <w:r>
        <w:rPr>
          <w:iCs/>
          <w:i/>
        </w:rPr>
        <w:t xml:space="preserve">Miami</w:t>
      </w:r>
      <w:r>
        <w:t xml:space="preserve">, located in the</w:t>
      </w:r>
    </w:p>
    <w:p>
      <w:pPr>
        <w:pStyle w:val="BodyText"/>
      </w:pPr>
      <w:r>
        <w:t xml:space="preserve">United States. As a city defined by its unique intersection of tropical climate, cultural diversity, and economic volatility, Miami presents distinct challenges and opportunities for design professionals. This document analyzes how modern architects are integrating sustainable practices with Art Deco heritage to create resilient structures that withstand environmental threats while celebrating local identity.</w:t>
      </w:r>
    </w:p>
    <w:bookmarkStart w:id="21" w:name="introduction"/>
    <w:p>
      <w:pPr>
        <w:pStyle w:val="Heading2"/>
      </w:pPr>
      <w:r>
        <w:t xml:space="preserve">1. Introduction</w:t>
      </w:r>
    </w:p>
    <w:p>
      <w:pPr>
        <w:pStyle w:val="FirstParagraph"/>
      </w:pPr>
      <w:r>
        <w:t xml:space="preserve">The profession of the</w:t>
      </w:r>
      <w:r>
        <w:t xml:space="preserve"> </w:t>
      </w:r>
      <w:r>
        <w:rPr>
          <w:iCs/>
          <w:i/>
        </w:rPr>
        <w:t xml:space="preserve">architect</w:t>
      </w:r>
      <w:bookmarkStart w:id="20" w:name="ref1"/>
      <w:bookmarkEnd w:id="20"/>
      <w:r>
        <w:t xml:space="preserve">. In the context of</w:t>
      </w:r>
    </w:p>
    <w:p>
      <w:pPr>
        <w:pStyle w:val="BodyText"/>
      </w:pPr>
      <w:r>
        <w:t xml:space="preserve">Miami, United States, this role is not merely about aesthetic creation but serves as a crucial mechanism for urban resilience and cultural expression.</w:t>
      </w:r>
    </w:p>
    <w:bookmarkEnd w:id="21"/>
    <w:bookmarkStart w:id="22" w:name="historical-context-the-art-deco-legacy"/>
    <w:p>
      <w:pPr>
        <w:pStyle w:val="Heading2"/>
      </w:pPr>
      <w:r>
        <w:t xml:space="preserve">2. Historical Context: The Art Deco Legacy</w:t>
      </w:r>
    </w:p>
    <w:p>
      <w:pPr>
        <w:pStyle w:val="FirstParagraph"/>
      </w:pPr>
      <w:r>
        <w:t xml:space="preserve">To understand the contemporary position of the</w:t>
      </w:r>
      <w:r>
        <w:t xml:space="preserve"> </w:t>
      </w:r>
      <w:r>
        <w:rPr>
          <w:iCs/>
          <w:i/>
        </w:rPr>
        <w:t xml:space="preserve">architect</w:t>
      </w:r>
      <w:r>
        <w:t xml:space="preserve">, one must first examine the foundational era of Miami Beach, particularly South Beach. During the 1930s and 1940s, a massive wave of construction gave rise to the Art Deco Historic District. For decades, these structures were viewed as obsolete or unsightly. However, in recent decades,the</w:t>
      </w:r>
      <w:r>
        <w:t xml:space="preserve"> </w:t>
      </w:r>
      <w:r>
        <w:rPr>
          <w:iCs/>
          <w:i/>
        </w:rPr>
        <w:t xml:space="preserve">architect</w:t>
      </w:r>
      <w:r>
        <w:t xml:space="preserve"> </w:t>
      </w:r>
      <w:r>
        <w:t xml:space="preserve">has played a pivotal role in preservation and adaptive reuse.</w:t>
      </w:r>
    </w:p>
    <w:p>
      <w:pPr>
        <w:pStyle w:val="BodyText"/>
      </w:pPr>
      <w:r>
        <w:t xml:space="preserve">The restoration efforts led by local architects have transformed Miami Beach into a global tourism hub without erasing its historical footprint. This era established the precedent that</w:t>
      </w:r>
    </w:p>
    <w:p>
      <w:pPr>
        <w:pStyle w:val="BodyText"/>
      </w:pPr>
      <w:r>
        <w:t xml:space="preserve">Miami, United States,, is a city where design history is actively managed rather than passively inherited. The</w:t>
      </w:r>
    </w:p>
    <w:p>
      <w:pPr>
        <w:pStyle w:val="BodyText"/>
      </w:pPr>
      <w:r>
        <w:t xml:space="preserve">architect became the guardian of this style, ensuring that modern interventions respected the pastel color palettes and geometric lines characteristic of the region.</w:t>
      </w:r>
    </w:p>
    <w:bookmarkEnd w:id="22"/>
    <w:bookmarkStart w:id="24" w:name="Xb0db9d21bc0acfa0146a9e72b68cea787ba197c"/>
    <w:p>
      <w:pPr>
        <w:pStyle w:val="Heading2"/>
      </w:pPr>
      <w:r>
        <w:t xml:space="preserve">3. Climate Resilience and Environmental Adaptation</w:t>
      </w:r>
    </w:p>
    <w:p>
      <w:pPr>
        <w:pStyle w:val="FirstParagraph"/>
      </w:pPr>
      <w:r>
        <w:t xml:space="preserve">In recent years, the most significant challenge facing any</w:t>
      </w:r>
      <w:r>
        <w:t xml:space="preserve"> </w:t>
      </w:r>
      <w:r>
        <w:rPr>
          <w:iCs/>
          <w:i/>
        </w:rPr>
        <w:t xml:space="preserve">architect</w:t>
      </w:r>
      <w:r>
        <w:t xml:space="preserve">a working in</w:t>
      </w:r>
    </w:p>
    <w:p>
      <w:pPr>
        <w:pStyle w:val="BodyText"/>
      </w:pPr>
      <w:r>
        <w:t xml:space="preserve">Miami. Rising sea levels, increased humidity, and more intense hurricane seasons have necessitated a radical shift in design philosophy.</w:t>
      </w:r>
    </w:p>
    <w:bookmarkStart w:id="23" w:name="flood-proofing-and-elevation"/>
    <w:p>
      <w:pPr>
        <w:pStyle w:val="Heading3"/>
      </w:pPr>
      <w:r>
        <w:t xml:space="preserve">3.1. Flood-Proofing and Elevation</w:t>
      </w:r>
    </w:p>
    <w:p>
      <w:pPr>
        <w:pStyle w:val="FirstParagraph"/>
      </w:pPr>
      <w:r>
        <w:t xml:space="preserve">Modern architectural projects in</w:t>
      </w:r>
    </w:p>
    <w:p>
      <w:pPr>
        <w:pStyle w:val="BodyText"/>
      </w:pPr>
      <w:r>
        <w:t xml:space="preserve">Miami, United States,, often require elevating structures several feet above ground level to comply with new flood codes. The</w:t>
      </w:r>
    </w:p>
    <w:p>
      <w:pPr>
        <w:pStyle w:val="BodyText"/>
      </w:pPr>
      <w:r>
        <w:t xml:space="preserve">architect, therefore, must design buildings that are inherently elevated yet maintain aesthetic appeal. This involves creative engineering solutions where ground floors are designed as permeable spaces or open plazas, allowing water to flow beneath the structure during storm surges.</w:t>
      </w:r>
    </w:p>
    <w:p>
      <w:pPr>
        <w:pStyle w:val="BodyText"/>
      </w:pPr>
      <w:r>
        <w:t xml:space="preserve">The</w:t>
      </w:r>
    </w:p>
    <w:p>
      <w:pPr>
        <w:pStyle w:val="BodyText"/>
      </w:pPr>
      <w:r>
        <w:t xml:space="preserve">architect. is increasingly tasked with selecting materials that resist saltwater corrosion and mold growth while minimizing energy consumption. In</w:t>
      </w:r>
    </w:p>
    <w:p>
      <w:pPr>
        <w:pStyle w:val="BodyText"/>
      </w:pPr>
      <w:r>
        <w:t xml:space="preserve">Miami,, passive cooling strategies are not just sustainable features; they are essential for occupant comfort due to the subtropical climate. Architects utilize deep overhangs, cross-ventilation designs, and reflective surfaces to reduce reliance on air conditioning systems.</w:t>
      </w:r>
    </w:p>
    <w:bookmarkEnd w:id="23"/>
    <w:bookmarkEnd w:id="24"/>
    <w:bookmarkStart w:id="27" w:name="cultural-identity-and-global-influence"/>
    <w:p>
      <w:pPr>
        <w:pStyle w:val="Heading2"/>
      </w:pPr>
      <w:r>
        <w:t xml:space="preserve">4. Cultural Identity and Global Influence</w:t>
      </w:r>
    </w:p>
    <w:p>
      <w:pPr>
        <w:pStyle w:val="FirstParagraph"/>
      </w:pPr>
      <w:r>
        <w:t xml:space="preserve">Miami is often described as the "Gateway to the Americas," a city where Latin American, Caribbean, European, and North American influences converge. The</w:t>
      </w:r>
    </w:p>
    <w:p>
      <w:pPr>
        <w:pStyle w:val="BodyText"/>
      </w:pPr>
      <w:r>
        <w:t xml:space="preserve">architect, in this multicultural environment, acts as a mediator of cultural identity.</w:t>
      </w:r>
    </w:p>
    <w:bookmarkStart w:id="25" w:name="hyper-globalism-vs-local-vernacular"/>
    <w:p>
      <w:pPr>
        <w:pStyle w:val="Heading3"/>
      </w:pPr>
      <w:r>
        <w:t xml:space="preserve">.1. Hyper-Globalism vs Local Vernacular</w:t>
      </w:r>
    </w:p>
    <w:p>
      <w:pPr>
        <w:pStyle w:val="FirstParagraph"/>
      </w:pPr>
      <w:r>
        <w:t xml:space="preserve">As</w:t>
      </w:r>
    </w:p>
    <w:p>
      <w:pPr>
        <w:pStyle w:val="BodyText"/>
      </w:pPr>
      <w:r>
        <w:t xml:space="preserve">Miami,, has become a global financial hub, luxury condominiums have risen along the waterfront. Critics argue that these towers often ignore local context, appearing as generic glass boxes imported from Dubai or New York. However, progressive architects in the region are responding by incorporating vernacular elements such as courtyards (patios), shaded walkways (galerías), and vibrant public spaces that reflect the social habits of Miami’s diverse population.</w:t>
      </w:r>
    </w:p>
    <w:bookmarkEnd w:id="25"/>
    <w:bookmarkStart w:id="26" w:name="the-role-of-public-space"/>
    <w:p>
      <w:pPr>
        <w:pStyle w:val="Heading3"/>
      </w:pPr>
      <w:r>
        <w:t xml:space="preserve">.2 The Role of Public Space</w:t>
      </w:r>
    </w:p>
    <w:p>
      <w:pPr>
        <w:pStyle w:val="FirstParagraph"/>
      </w:pPr>
      <w:r>
        <w:t xml:space="preserve">The</w:t>
      </w:r>
    </w:p>
    <w:p>
      <w:pPr>
        <w:pStyle w:val="BodyText"/>
      </w:pPr>
      <w:r>
        <w:t xml:space="preserve">architect. is also responsible for designing the civic infrastructure that binds these communities together. Projects like Perez Art Museum Miami (PAMM) and the new Metromover stations demonstrate how architecture can facilitate public interaction, offering shelter from rain while encouraging social cohesion in an otherwise car-centric city.</w:t>
      </w:r>
    </w:p>
    <w:bookmarkEnd w:id="26"/>
    <w:bookmarkEnd w:id="27"/>
    <w:bookmarkStart w:id="28" w:name="regulatory-challenges-and-zoning"/>
    <w:p>
      <w:pPr>
        <w:pStyle w:val="Heading2"/>
      </w:pPr>
      <w:r>
        <w:t xml:space="preserve">.5 Regulatory Challenges and Zoning</w:t>
      </w:r>
    </w:p>
    <w:p>
      <w:pPr>
        <w:pStyle w:val="FirstParagraph"/>
      </w:pPr>
      <w:r>
        <w:t xml:space="preserve">Working as an</w:t>
      </w:r>
    </w:p>
    <w:p>
      <w:pPr>
        <w:pStyle w:val="BodyText"/>
      </w:pPr>
      <w:r>
        <w:t xml:space="preserve">architect. in</w:t>
      </w:r>
    </w:p>
    <w:p>
      <w:pPr>
        <w:pStyle w:val="BodyText"/>
      </w:pPr>
      <w:r>
        <w:t xml:space="preserve">Miami,, requires navigating complex zoning laws that vary significantly between the City of Miami, Miami Beach, and unincorporated areas. The recent push for densification has led to debates over height restrictions and shadow studies. Architects must advocate for designs that maximize density without compromising light access or wind flow.</w:t>
      </w:r>
    </w:p>
    <w:p>
      <w:pPr>
        <w:pStyle w:val="BodyText"/>
      </w:pPr>
      <w:r>
        <w:t xml:space="preserve">Furthermore, post-Hurricane Irma reforms have introduced stricter building codes in</w:t>
      </w:r>
    </w:p>
    <w:p>
      <w:pPr>
        <w:pStyle w:val="BodyText"/>
      </w:pPr>
      <w:r>
        <w:t xml:space="preserve">Miami-Dade County., requiring architects to verify the structural integrity of existing buildings and retrofit them against high winds. This regulatory burden has elevated the importance of technical expertise over purely aesthetic considerations in the local practice of architecture.</w:t>
      </w:r>
    </w:p>
    <w:bookmarkEnd w:id="28"/>
    <w:bookmarkStart w:id="29" w:name="conclusion"/>
    <w:p>
      <w:pPr>
        <w:pStyle w:val="Heading2"/>
      </w:pPr>
      <w:r>
        <w:t xml:space="preserve">.6 Conclusion</w:t>
      </w:r>
    </w:p>
    <w:p>
      <w:pPr>
        <w:pStyle w:val="FirstParagraph"/>
      </w:pPr>
      <w:r>
        <w:t xml:space="preserve">The role of the</w:t>
      </w:r>
    </w:p>
    <w:p>
      <w:pPr>
        <w:pStyle w:val="BodyText"/>
      </w:pPr>
      <w:r>
        <w:t xml:space="preserve">architect. in</w:t>
      </w:r>
    </w:p>
    <w:p>
      <w:pPr>
        <w:pStyle w:val="BodyText"/>
      </w:pPr>
      <w:r>
        <w:t xml:space="preserve">Miami,, United States, is multifaceted and evolving rapidly. They are no longer just designers of buildings but are essential stakeholders in climate adaptation, cultural preservation, and urban resilience. As sea levels rise and the city continues to grow culturally diverse, the architect must balance innovation with tradition.</w:t>
      </w:r>
    </w:p>
    <w:p>
      <w:pPr>
        <w:pStyle w:val="BodyText"/>
      </w:pPr>
      <w:r>
        <w:t xml:space="preserve">Looking forward, the success of</w:t>
      </w:r>
    </w:p>
    <w:p>
      <w:pPr>
        <w:pStyle w:val="BodyText"/>
      </w:pPr>
      <w:r>
        <w:t xml:space="preserve">Miami.’s future infrastructure will depend heavily on how effectively architects integrate green technology with resilient design principles. The city serves as a living laboratory for coastal architecture, offering lessons that could inform urban planning in vulnerable cities worldwide. Thus, the</w:t>
      </w:r>
    </w:p>
    <w:p>
      <w:pPr>
        <w:pStyle w:val="BodyText"/>
      </w:pPr>
      <w:r>
        <w:t xml:space="preserve">architect remains central to defining Miami’s physical and cultural narrative.</w:t>
      </w:r>
    </w:p>
    <w:p>
      <w:r>
        <w:pict>
          <v:rect style="width:0;height:1.5pt" o:hralign="center" o:hrstd="t" o:hr="t"/>
        </w:pict>
      </w:r>
    </w:p>
    <w:bookmarkEnd w:id="29"/>
    <w:bookmarkStart w:id="30" w:name="references-selected"/>
    <w:p>
      <w:pPr>
        <w:pStyle w:val="Heading2"/>
      </w:pPr>
      <w:r>
        <w:t xml:space="preserve">.7 References (Selected)</w:t>
      </w:r>
    </w:p>
    <w:p>
      <w:pPr>
        <w:numPr>
          <w:ilvl w:val="0"/>
          <w:numId w:val="1001"/>
        </w:numPr>
        <w:pStyle w:val="Compact"/>
      </w:pPr>
      <w:r>
        <w:t xml:space="preserve">Miami-Dade County Building Division. (2018). *Updated Building Code Requirements for Wind-Borne Debris Regions.*</w:t>
      </w:r>
    </w:p>
    <w:p>
      <w:pPr>
        <w:numPr>
          <w:ilvl w:val="0"/>
          <w:numId w:val="1001"/>
        </w:numPr>
        <w:pStyle w:val="Compact"/>
      </w:pPr>
      <w:r>
        <w:t xml:space="preserve">Katz, J. H., &amp; Pugh, C. B. (2004). *Miami Architecture: From Art Deco to the Present.* Rizzoli.</w:t>
      </w:r>
    </w:p>
    <w:p>
      <w:pPr>
        <w:numPr>
          <w:ilvl w:val="0"/>
          <w:numId w:val="1001"/>
        </w:numPr>
        <w:pStyle w:val="Compact"/>
      </w:pPr>
      <w:r>
        <w:t xml:space="preserve">Newman, E., et al. (2019). "Resilient Design in Tropical Climates: Case Studies from Miami." *Journal of Architectural Conservation,* 25(3), 45-62.</w:t>
      </w:r>
    </w:p>
    <w:p>
      <w:pPr>
        <w:numPr>
          <w:ilvl w:val="0"/>
          <w:numId w:val="1001"/>
        </w:numPr>
        <w:pStyle w:val="Compact"/>
      </w:pPr>
      <w:r>
        <w:t xml:space="preserve">Miami City Commission. (2021). *Comprehensive Plan Update: Future Growth and Environmental Sustainability.*</w:t>
      </w:r>
    </w:p>
    <w:p>
      <w:r>
        <w:pict>
          <v:rect style="width:0;height:1.5pt" o:hralign="center" o:hrstd="t" o:hr="t"/>
        </w:pict>
      </w:r>
    </w:p>
    <w:p>
      <w:pPr>
        <w:pStyle w:val="FirstParagraph"/>
      </w:pPr>
      <w:r>
        <w:rPr>
          <w:bCs/>
          <w:b/>
        </w:rPr>
        <w:t xml:space="preserve">Note:</w:t>
      </w:r>
      <w:r>
        <w:t xml:space="preserve"> </w:t>
      </w:r>
      <w:r>
        <w:t xml:space="preserve">This document is formatted for academic review regarding the specific application of architectural principles in Miami, United States.</w:t>
      </w:r>
    </w:p>
    <w:p>
      <w:pPr>
        <w:pStyle w:val="BodyText"/>
      </w:pP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United States Miami</dc:title>
  <dc:creator/>
  <dc:language>en</dc:language>
  <cp:keywords/>
  <dcterms:created xsi:type="dcterms:W3CDTF">2026-07-30T10:31:58Z</dcterms:created>
  <dcterms:modified xsi:type="dcterms:W3CDTF">2026-07-30T10:31:58Z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