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Urban</w:t>
      </w:r>
      <w:r>
        <w:t xml:space="preserve"> </w:t>
      </w:r>
      <w:r>
        <w:t xml:space="preserve">Form,</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Identity</w:t>
      </w:r>
    </w:p>
    <w:bookmarkStart w:id="26" w:name="Xa3da41622b776c94b1f13115dc0e892b54a180f"/>
    <w:p>
      <w:pPr>
        <w:pStyle w:val="Heading1"/>
      </w:pPr>
      <w:r>
        <w:t xml:space="preserve">The Architect in United States New York City</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United States New York City</w:t>
      </w:r>
      <w:r>
        <w:br/>
      </w:r>
      <w:r>
        <w:rPr>
          <w:bCs/>
          <w:b/>
        </w:rPr>
        <w:t xml:space="preserve">Focal Role:</w:t>
      </w:r>
      <w:r>
        <w:t xml:space="preserve">The Architect</w:t>
      </w:r>
    </w:p>
    <w:p>
      <w:pPr>
        <w:pStyle w:val="BodyText"/>
      </w:pPr>
      <w:r>
        <w:rPr>
          <w:bCs/>
          <w:b/>
        </w:rPr>
        <w:t xml:space="preserve">Abstract</w:t>
      </w:r>
    </w:p>
    <w:p>
      <w:pPr>
        <w:pStyle w:val="BodyText"/>
      </w:pPr>
      <w:r>
        <w:t xml:space="preserve">This research paper examines the unique position and responsibilities of the architect within the complex urban fabric of United States New York City. By analyzing historical precedents, regulatory frameworks, and contemporary challenges such as density and sustainability, this document explores how the architect serves not merely as a designer of buildings but as a crucial mediator between public policy, private capital, and community welfare. The study highlights that practicing architecture in United States New York City requires a specialized skill set distinct from other global metropolises due to the intersection of strict zoning laws (ULURP), historic preservation mandates, and unprecedented vertical density.</w:t>
      </w:r>
    </w:p>
    <w:bookmarkStart w:id="20" w:name="X9a068502a0b735605a1c381669255c25f148873"/>
    <w:p>
      <w:pPr>
        <w:pStyle w:val="Heading2"/>
      </w:pPr>
      <w:r>
        <w:t xml:space="preserve">I. Introduction: The Unique Context of United States New York City</w:t>
      </w:r>
    </w:p>
    <w:p>
      <w:pPr>
        <w:pStyle w:val="FirstParagraph"/>
      </w:pPr>
      <w:r>
        <w:t xml:space="preserve">The role of the architect is inherently contextual, defined by the cultural, climatic, and regulatory environment in which they practice. However few places on earth present a challenge as distinct and demanding as United States New York City. As one of the most densely populated urban centers in the world, United States New York City serves as a laboratory for architectural innovation where every square foot is contested by economic forces and social needs. For the architect operating within this jurisdiction, success is not measured solely by aesthetic achievement but by navigational proficiency through a labyrinthine system of municipal codes.</w:t>
      </w:r>
    </w:p>
    <w:p>
      <w:pPr>
        <w:pStyle w:val="BodyText"/>
      </w:pPr>
      <w:r>
        <w:t xml:space="preserve">In United States New York City, the architect acts as a gatekeeper to the skyline. The visual identity of this region is iconic globally, defined by skyscrapers that have shaped modernism from early 20th-century Art Deco structures like the Chrysler Building to contemporary glass monoliths. Consequently, the architect in United States New York City bears a heavy burden of stewardship over both historic landmarks and future developments. This paper argues that the contemporary architect in this specific locale must function as a hybrid professional: part designer, part legal expert, and part community advocate.</w:t>
      </w:r>
    </w:p>
    <w:bookmarkEnd w:id="20"/>
    <w:bookmarkStart w:id="21" w:name="Xb9e49263d46dc2c9d4ae25646edb485ec96d52f"/>
    <w:p>
      <w:pPr>
        <w:pStyle w:val="Heading2"/>
      </w:pPr>
      <w:r>
        <w:t xml:space="preserve">II. The Regulatory Labyrinth: Zoning and Land-Use</w:t>
      </w:r>
    </w:p>
    <w:p>
      <w:pPr>
        <w:pStyle w:val="FirstParagraph"/>
      </w:pPr>
      <w:r>
        <w:t xml:space="preserve">The primary constraint on the United States New York City architect is the Uniform Land Use Review Procedure (ULURP) and the comprehensive Zoning Resolution established by the Department of Buildings (DOB). Unlike many other cities where design codes are guidelines, in United States New York City, they are rigid laws that dictate massing, height setbacks, floor area ratios (FAR), and public realm requirements.</w:t>
      </w:r>
    </w:p>
    <w:p>
      <w:pPr>
        <w:pStyle w:val="BodyText"/>
      </w:pPr>
      <w:r>
        <w:t xml:space="preserve">The architect must possess an intimate understanding of these regulations to translate client desires into buildable reality. A misinterpretation of a zoning lot line or a historic district setback rule can result in project delays spanning months or even years. For instance, the landmarked status of many neighborhoods in United States New York City requires architects to engage extensively with the Landmarks Preservation Commission (LPC). This body reviews changes to exteriors and, increasingly, interiors of culturally significant buildings. Therefore, the architect must balance preservation ethics with modern functional requirements, often employing subtle material interventions that respect historical integrity while upgrading building performance.</w:t>
      </w:r>
    </w:p>
    <w:bookmarkEnd w:id="21"/>
    <w:bookmarkStart w:id="22" w:name="Xd1d1fb47ce6be5028eda663dfe10de66c570743"/>
    <w:p>
      <w:pPr>
        <w:pStyle w:val="Heading2"/>
      </w:pPr>
      <w:r>
        <w:t xml:space="preserve">III. The Economic Imperative: Density and Value Engineering</w:t>
      </w:r>
    </w:p>
    <w:p>
      <w:pPr>
        <w:pStyle w:val="FirstParagraph"/>
      </w:pPr>
      <w:r>
        <w:t xml:space="preserve">Economic pressures in United States New York City are intense. Land values are among the highest globally, compelling the architect to maximize utility within strict volumetric envelopes dictated by zoning. This creates a unique design paradigm known as "value engineering," where structural efficiency becomes paramount. The architect must collaborate closely with engineers to create slender towers that can rise hundreds of stories while maintaining structural stability against wind loads—a critical consideration in the urban canyon effect created by the dense built environment of United States New York City.</w:t>
      </w:r>
    </w:p>
    <w:p>
      <w:pPr>
        <w:pStyle w:val="BodyText"/>
      </w:pPr>
      <w:r>
        <w:t xml:space="preserve">Furthermore, the concept of air rights plays a significant role. Architects in this region frequently navigate complex transactions involving Transferable Development Rights (TDRs), allowing historic preservation projects to sell their unused development potential to new developments elsewhere in United States New York City. This financial mechanism requires the architect to understand real estate economics deeply, influencing the shape and scale of new constructions across boroughs such as Manhattan, Brooklyn, and Queens.</w:t>
      </w:r>
    </w:p>
    <w:bookmarkEnd w:id="22"/>
    <w:bookmarkStart w:id="23" w:name="X79e9895caeebc2e12098fdaba83f79d6cf6f1a1"/>
    <w:p>
      <w:pPr>
        <w:pStyle w:val="Heading2"/>
      </w:pPr>
      <w:r>
        <w:t xml:space="preserve">IV. Sustainability and Resilience: A Modern Mandate</w:t>
      </w:r>
    </w:p>
    <w:p>
      <w:pPr>
        <w:pStyle w:val="FirstParagraph"/>
      </w:pPr>
      <w:r>
        <w:t xml:space="preserve">In recent years, the scope of practice for the architect in United States New York City has expanded to include rigorous sustainability mandates. Local Law 97, part of the Climate Mobilization Act passed by United States New York City, imposes strict carbon emission limits on existing buildings over 25,000 square feet. This legislation fundamentally alters how architects approach retrofitting and new construction.</w:t>
      </w:r>
    </w:p>
    <w:p>
      <w:pPr>
        <w:pStyle w:val="BodyText"/>
      </w:pPr>
      <w:r>
        <w:t xml:space="preserve">The architect is now required to conduct extensive energy modeling and specify high-performance building envelopes to meet decarbonization goals. In a city with an aging infrastructure, the challenge of integrating green technologies—such as geothermal systems, solar glazing, and advanced HVAC controls—into historic masonry facades or steel-and-glass superstructures presents significant technical hurdles. The modern architect must be proficient in computational design tools to simulate energy performance accurately, ensuring that projects comply with the environmental standards of United States New York City while maintaining aesthetic coherence.</w:t>
      </w:r>
    </w:p>
    <w:bookmarkEnd w:id="23"/>
    <w:bookmarkStart w:id="24" w:name="X29f69fb080661c5a1d7570d8cbe157b77256b39"/>
    <w:p>
      <w:pPr>
        <w:pStyle w:val="Heading2"/>
      </w:pPr>
      <w:r>
        <w:t xml:space="preserve">V. Social Responsibility and Community Engagement</w:t>
      </w:r>
    </w:p>
    <w:p>
      <w:pPr>
        <w:pStyle w:val="FirstParagraph"/>
      </w:pPr>
      <w:r>
        <w:t xml:space="preserve">Beyond technical and regulatory constraints, the architect in United States New York City plays a vital social role. Gentrification has been a persistent issue across various neighborhoods, leading to displacement of long-term residents. Consequently, architectural practices are increasingly expected to engage with community boards during the ULURP process.</w:t>
      </w:r>
    </w:p>
    <w:p>
      <w:pPr>
        <w:pStyle w:val="BodyText"/>
      </w:pPr>
      <w:r>
        <w:t xml:space="preserve">This engagement is not merely procedural; it requires the architect to listen actively and incorporate feedback into design iterations. Affordable housing requirements, mandated by inclusionary housing policies in United States New York City, force architects to design mixed-income developments that foster social equity. The aesthetic expression of these buildings must avoid stigmatizing affordable units while creating cohesive communities. Thus, the architect becomes a mediator between market forces and social justice, striving to create spaces that are inclusive and responsive to the diverse demographics of United States New York City.</w:t>
      </w:r>
    </w:p>
    <w:bookmarkEnd w:id="24"/>
    <w:bookmarkStart w:id="25" w:name="vi.-conclusion"/>
    <w:p>
      <w:pPr>
        <w:pStyle w:val="Heading2"/>
      </w:pPr>
      <w:r>
        <w:t xml:space="preserve">VI. Conclusion</w:t>
      </w:r>
    </w:p>
    <w:p>
      <w:pPr>
        <w:pStyle w:val="FirstParagraph"/>
      </w:pPr>
      <w:r>
        <w:t xml:space="preserve">In conclusion, the practice of architecture in United States New York City is a discipline defined by complexity. The architect here operates at the intersection of history and futurism, regulatory rigidity and creative freedom, economic pressure and social responsibility. To succeed in this environment, one must be more than an artist; they must be a strategist capable of navigating the intricate legal and physical landscapes of United States New York City.</w:t>
      </w:r>
    </w:p>
    <w:p>
      <w:pPr>
        <w:pStyle w:val="BodyText"/>
      </w:pPr>
      <w:r>
        <w:t xml:space="preserve">As the city continues to evolve with climate change pressures and demographic shifts, the role of the architect will only grow in importance. They are tasked with reshaping one of the world’s most iconic skylines while ensuring that development remains sustainable, equitable, and respectful of cultural heritage. The future architecture of United States New York City will depend on professionals who can harmonize these competing demands, creating resilient urban environments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United States New York City: A Research Paper on Urban Form, Regulatory Complexity, and Cultural Identity</dc:title>
  <dc:creator/>
  <cp:keywords/>
  <dcterms:created xsi:type="dcterms:W3CDTF">2026-07-30T12:08:30Z</dcterms:created>
  <dcterms:modified xsi:type="dcterms:W3CDTF">2026-07-30T12:08:30Z</dcterms:modified>
</cp:coreProperties>
</file>

<file path=docProps/custom.xml><?xml version="1.0" encoding="utf-8"?>
<Properties xmlns="http://schemas.openxmlformats.org/officeDocument/2006/custom-properties" xmlns:vt="http://schemas.openxmlformats.org/officeDocument/2006/docPropsVTypes"/>
</file>