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Urban</w:t>
      </w:r>
      <w:r>
        <w:t xml:space="preserve"> </w:t>
      </w:r>
      <w:r>
        <w:t xml:space="preserve">Renaissance</w:t>
      </w:r>
      <w:r>
        <w:t xml:space="preserve"> </w:t>
      </w:r>
      <w:r>
        <w:t xml:space="preserve">of</w:t>
      </w:r>
      <w:r>
        <w:t xml:space="preserve"> </w:t>
      </w:r>
      <w:r>
        <w:t xml:space="preserve">Uzbekistan,</w:t>
      </w:r>
      <w:r>
        <w:t xml:space="preserve"> </w:t>
      </w:r>
      <w:r>
        <w:t xml:space="preserve">Tashkent</w:t>
      </w:r>
    </w:p>
    <w:bookmarkStart w:id="28" w:name="X09f414509d37d7a1bcf654fef1bb4ada1dccf89"/>
    <w:p>
      <w:pPr>
        <w:pStyle w:val="Heading1"/>
      </w:pPr>
      <w:r>
        <w:t xml:space="preserve">The Evolving Role of the Architect in the Urban Renaissance of Uzbekistan, Tashkent</w:t>
      </w:r>
    </w:p>
    <w:p>
      <w:pPr>
        <w:pStyle w:val="FirstParagraph"/>
      </w:pPr>
      <w:r>
        <w:t xml:space="preserve">By [Author Name], Department of Urban Planning and Design</w:t>
      </w:r>
    </w:p>
    <w:p>
      <w:pPr>
        <w:pStyle w:val="BodyText"/>
      </w:pPr>
      <w:r>
        <w:rPr>
          <w:bCs/>
          <w:b/>
        </w:rPr>
        <w:t xml:space="preserve">Abstract:</w:t>
      </w:r>
      <w:r>
        <w:br/>
      </w:r>
      <w:r>
        <w:t xml:space="preserve">This research paper examines the transformative role of the professional architect in contemporary Tashkent, Uzbekistan. As the capital undergoes a rapid urban renaissance characterized by modernization, infrastructural expansion, and cultural revitalization, the demand for sophisticated architectural expertise has never been higher. This document analyzes how architects are navigating the complex interplay between preserving historical heritage—exemplified by Registan Square—and embracing futuristic skyscrapers and smart city concepts. The paper argues that the architect in Tashkent is no longer merely a designer of structures but a crucial stakeholder in socio-economic development, cultural identity preservation, and sustainable urban planning.</w:t>
      </w:r>
    </w:p>
    <w:bookmarkStart w:id="20" w:name="introduction"/>
    <w:p>
      <w:pPr>
        <w:pStyle w:val="Heading2"/>
      </w:pPr>
      <w:r>
        <w:t xml:space="preserve">1. Introduction</w:t>
      </w:r>
    </w:p>
    <w:p>
      <w:pPr>
        <w:pStyle w:val="FirstParagraph"/>
      </w:pPr>
      <w:r>
        <w:t xml:space="preserve">Tashkent, the capital of Uzbekistan and the most populous city in Central Asia, stands at a critical juncture in its history. Following decades of Soviet-era industrialization and recent post-independence reforms, the city is experiencing an unprecedented construction boom. This phenomenon has redefined the skyline of Tashkent, shifting it from a low-rise Soviet administrative center to a metropolis featuring modern high-rises and expansive infrastructure projects. In this context, the figure of the</w:t>
      </w:r>
      <w:r>
        <w:t xml:space="preserve"> </w:t>
      </w:r>
      <w:r>
        <w:rPr>
          <w:bCs/>
          <w:b/>
        </w:rPr>
        <w:t xml:space="preserve">Architect</w:t>
      </w:r>
      <w:r>
        <w:t xml:space="preserve"> </w:t>
      </w:r>
      <w:r>
        <w:t xml:space="preserve">has emerged as pivotal to guiding this transformation responsibly.</w:t>
      </w:r>
    </w:p>
    <w:p>
      <w:pPr>
        <w:pStyle w:val="BodyText"/>
      </w:pPr>
      <w:r>
        <w:t xml:space="preserve">The urban landscape of Uzbekistan, particularly in its capital, is undergoing a qualitative shift. The government’s initiative to enhance tourism infrastructure and improve living standards has led to massive investments in public spaces, transportation networks, and residential complexes. However, this rapid development poses significant challenges regarding historical preservation, environmental sustainability, and architectural coherence. It is within this dynamic environment that the role of the</w:t>
      </w:r>
      <w:r>
        <w:t xml:space="preserve"> </w:t>
      </w:r>
      <w:r>
        <w:rPr>
          <w:bCs/>
          <w:b/>
        </w:rPr>
        <w:t xml:space="preserve">Architect</w:t>
      </w:r>
      <w:r>
        <w:t xml:space="preserve"> </w:t>
      </w:r>
      <w:r>
        <w:t xml:space="preserve">must be re-evaluated not just as a technical practitioner but as a cultural custodian and urban strategist essential for the future of Uzbekistan.</w:t>
      </w:r>
    </w:p>
    <w:bookmarkEnd w:id="20"/>
    <w:bookmarkStart w:id="21" w:name="X5b9cb268f505676a7e98da16854dcbadb6c4f30"/>
    <w:p>
      <w:pPr>
        <w:pStyle w:val="Heading2"/>
      </w:pPr>
      <w:r>
        <w:t xml:space="preserve">2. Historical Context: The Tension Between Heritage and Modernity</w:t>
      </w:r>
    </w:p>
    <w:p>
      <w:pPr>
        <w:pStyle w:val="FirstParagraph"/>
      </w:pPr>
      <w:r>
        <w:t xml:space="preserve">To understand the current responsibilities of an</w:t>
      </w:r>
      <w:r>
        <w:t xml:space="preserve"> </w:t>
      </w:r>
      <w:r>
        <w:rPr>
          <w:bCs/>
          <w:b/>
        </w:rPr>
        <w:t xml:space="preserve">Architect</w:t>
      </w:r>
      <w:r>
        <w:t xml:space="preserve"> </w:t>
      </w:r>
      <w:r>
        <w:t xml:space="preserve">in Tashkent, one must first appreciate the city’s layered history. Tashkent is a crossroads of civilizations, where Islamic architecture from the Timurid era coexists with brutalist structures from the Soviet period. The Registan Square in nearby Samarkand and the historic centers of Bukhara and Khiva serve as UNESCO World Heritage sites that define Uzbekistan’s global cultural identity.</w:t>
      </w:r>
    </w:p>
    <w:p>
      <w:pPr>
        <w:pStyle w:val="BodyText"/>
      </w:pPr>
      <w:r>
        <w:t xml:space="preserve">In Tashkent, this tension is palpable. The</w:t>
      </w:r>
      <w:r>
        <w:t xml:space="preserve"> </w:t>
      </w:r>
      <w:r>
        <w:rPr>
          <w:bCs/>
          <w:b/>
        </w:rPr>
        <w:t xml:space="preserve">Architect</w:t>
      </w:r>
      <w:r>
        <w:t xml:space="preserve"> </w:t>
      </w:r>
      <w:r>
        <w:t xml:space="preserve">today faces the delicate task of integrating modern functional requirements with historical aesthetics. For instance, in revitalizing areas like Chorsu Bazaar and Hazrat Imam Square, architects had to balance the need for contemporary utility with the preservation of traditional Islamic design elements such as iwan entrances, geometric tiling patterns, and courtyard layouts. The failure to respect these historical narratives can lead to a loss of cultural identity; conversely, an overly rigid adherence to tradition may stifle modern development needs. Therefore, the</w:t>
      </w:r>
      <w:r>
        <w:t xml:space="preserve"> </w:t>
      </w:r>
      <w:r>
        <w:rPr>
          <w:bCs/>
          <w:b/>
        </w:rPr>
        <w:t xml:space="preserve">Architect</w:t>
      </w:r>
      <w:r>
        <w:t xml:space="preserve"> </w:t>
      </w:r>
      <w:r>
        <w:t xml:space="preserve">in Tashkent must possess deep historical knowledge alongside modern technical skills.</w:t>
      </w:r>
    </w:p>
    <w:bookmarkEnd w:id="21"/>
    <w:bookmarkStart w:id="22" w:name="X20b6b79ed93035138138c851caec1763cde839d"/>
    <w:p>
      <w:pPr>
        <w:pStyle w:val="Heading2"/>
      </w:pPr>
      <w:r>
        <w:t xml:space="preserve">3. The Modern Architectural Landscape: Skyscrapers and Smart Cities</w:t>
      </w:r>
    </w:p>
    <w:p>
      <w:pPr>
        <w:pStyle w:val="FirstParagraph"/>
      </w:pPr>
      <w:r>
        <w:t xml:space="preserve">In recent years, Tashkent has seen the erection of several landmark skyscrapers, including the Tashkent Tower renovations and new business districts like West Gate. These projects reflect a desire by Uzbekistan to position itself as a modern hub for trade and technology in Central Asia. The</w:t>
      </w:r>
      <w:r>
        <w:t xml:space="preserve"> </w:t>
      </w:r>
      <w:r>
        <w:rPr>
          <w:bCs/>
          <w:b/>
        </w:rPr>
        <w:t xml:space="preserve">Architect</w:t>
      </w:r>
      <w:r>
        <w:t xml:space="preserve"> </w:t>
      </w:r>
      <w:r>
        <w:t xml:space="preserve">plays a central role in designing these structures, which must meet international standards for safety, energy efficiency, and aesthetic appeal.</w:t>
      </w:r>
    </w:p>
    <w:p>
      <w:pPr>
        <w:pStyle w:val="BodyText"/>
      </w:pPr>
      <w:r>
        <w:t xml:space="preserve">The concept of the "Smart City" is increasingly influencing urban planning in Tashkent. Architects are now tasked with designing buildings that integrate Internet of Things (IoT) technologies for energy management and security. For example, new residential complexes are being designed with smart grids and automated systems to reduce carbon footprints. This requires the</w:t>
      </w:r>
      <w:r>
        <w:t xml:space="preserve"> </w:t>
      </w:r>
      <w:r>
        <w:rPr>
          <w:bCs/>
          <w:b/>
        </w:rPr>
        <w:t xml:space="preserve">Architect</w:t>
      </w:r>
      <w:r>
        <w:t xml:space="preserve"> </w:t>
      </w:r>
      <w:r>
        <w:t xml:space="preserve">to collaborate closely with engineers, IT specialists, and urban planners. The shift towards vertical living in Tashkent also demands innovative solutions for heat dissipation in the region's hot summers, necessitating architectural forms that promote natural ventilation while maintaining modern luxury.</w:t>
      </w:r>
    </w:p>
    <w:bookmarkEnd w:id="22"/>
    <w:bookmarkStart w:id="23" w:name="Xc3131b44cc6e0c52c0f0ebe61437dcc9cc59f37"/>
    <w:p>
      <w:pPr>
        <w:pStyle w:val="Heading2"/>
      </w:pPr>
      <w:r>
        <w:t xml:space="preserve">4. Sustainability and Environmental Responsibility</w:t>
      </w:r>
    </w:p>
    <w:p>
      <w:pPr>
        <w:pStyle w:val="FirstParagraph"/>
      </w:pPr>
      <w:r>
        <w:t xml:space="preserve">Rapid urbanization often comes at the expense of green spaces. In Tashkent, the reduction of tree cover and historical parks has sparked public concern. The role of the</w:t>
      </w:r>
      <w:r>
        <w:t xml:space="preserve"> </w:t>
      </w:r>
      <w:r>
        <w:rPr>
          <w:bCs/>
          <w:b/>
        </w:rPr>
        <w:t xml:space="preserve">Architect</w:t>
      </w:r>
      <w:r>
        <w:t xml:space="preserve"> </w:t>
      </w:r>
      <w:r>
        <w:t xml:space="preserve">has expanded to include environmental stewardship. Sustainable design is no longer optional but a necessity for long-term livability in Uzbekistan.</w:t>
      </w:r>
    </w:p>
    <w:p>
      <w:pPr>
        <w:pStyle w:val="BodyText"/>
      </w:pPr>
      <w:r>
        <w:t xml:space="preserve">Contemporary architects in Tashkent are increasingly adopting passive design strategies, such as optimizing building orientation to minimize solar gain and using locally sourced materials like clay and stone which have thermal mass properties suited to the continental climate. Furthermore, the integration of vertical gardens and rooftop parks into high-rise developments is becoming a trend promoted by forward-thinking</w:t>
      </w:r>
      <w:r>
        <w:t xml:space="preserve"> </w:t>
      </w:r>
      <w:r>
        <w:rPr>
          <w:bCs/>
          <w:b/>
        </w:rPr>
        <w:t xml:space="preserve">Architect</w:t>
      </w:r>
      <w:r>
        <w:t xml:space="preserve">s. These initiatives not only improve air quality but also provide recreational spaces for residents in densely populated areas. The government of Uzbekistan has recently introduced stricter environmental regulations, compelling architects to adhere to green building codes, thereby elevating their professional responsibility.</w:t>
      </w:r>
    </w:p>
    <w:bookmarkEnd w:id="23"/>
    <w:bookmarkStart w:id="24" w:name="education-and-professional-development"/>
    <w:p>
      <w:pPr>
        <w:pStyle w:val="Heading2"/>
      </w:pPr>
      <w:r>
        <w:t xml:space="preserve">5. Education and Professional Development</w:t>
      </w:r>
    </w:p>
    <w:p>
      <w:pPr>
        <w:pStyle w:val="FirstParagraph"/>
      </w:pPr>
      <w:r>
        <w:t xml:space="preserve">The effectiveness of the</w:t>
      </w:r>
      <w:r>
        <w:t xml:space="preserve"> </w:t>
      </w:r>
      <w:r>
        <w:rPr>
          <w:bCs/>
          <w:b/>
        </w:rPr>
        <w:t xml:space="preserve">Architect</w:t>
      </w:r>
      <w:r>
        <w:t xml:space="preserve"> </w:t>
      </w:r>
      <w:r>
        <w:t xml:space="preserve">in Tashkent is directly linked to the quality of architectural education in Uzbekistan. Historically, architectural training was heavily influenced by Soviet methodologies, which focused on monumentalism and standardized planning. However, recent years have seen a modernization of curricula at institutions such as the Tashkent Architecture and Construction Institute (TACI).</w:t>
      </w:r>
    </w:p>
    <w:p>
      <w:pPr>
        <w:pStyle w:val="BodyText"/>
      </w:pPr>
      <w:r>
        <w:t xml:space="preserve">There is a growing emphasis on digital design tools (such as BIM - Building Information Modeling), sustainable design principles, and heritage conservation techniques. Moreover, international collaborations are becoming more frequent. Partnerships with universities in Europe, Asia, and the Americas allow young</w:t>
      </w:r>
      <w:r>
        <w:t xml:space="preserve"> </w:t>
      </w:r>
      <w:r>
        <w:rPr>
          <w:bCs/>
          <w:b/>
        </w:rPr>
        <w:t xml:space="preserve">Architect</w:t>
      </w:r>
      <w:r>
        <w:t xml:space="preserve">s from Uzbekistan to gain global perspectives while contributing local insights. This exchange of knowledge is crucial for producing a generation of professionals who can compete on the international stage while serving the specific needs of Tashkent.</w:t>
      </w:r>
    </w:p>
    <w:bookmarkEnd w:id="24"/>
    <w:bookmarkStart w:id="25" w:name="X7bc5ed202cb863261ef886cfe752b42eb9cc26d"/>
    <w:p>
      <w:pPr>
        <w:pStyle w:val="Heading2"/>
      </w:pPr>
      <w:r>
        <w:t xml:space="preserve">6. Socio-Economic Impact and Public Space Design</w:t>
      </w:r>
    </w:p>
    <w:p>
      <w:pPr>
        <w:pStyle w:val="FirstParagraph"/>
      </w:pPr>
      <w:r>
        <w:t xml:space="preserve">Beyond individual buildings, architects are instrumental in shaping public spaces that foster community interaction. In Tashkent, there has been a renewed interest in pedestrian-friendly zones and public parks. The redevelopment of the city center into pedestrian streets along Amir Temur Avenue is a prime example where architectural planning enhanced urban mobility and social engagement.</w:t>
      </w:r>
    </w:p>
    <w:p>
      <w:pPr>
        <w:pStyle w:val="BodyText"/>
      </w:pPr>
      <w:r>
        <w:t xml:space="preserve">The</w:t>
      </w:r>
      <w:r>
        <w:t xml:space="preserve"> </w:t>
      </w:r>
      <w:r>
        <w:rPr>
          <w:bCs/>
          <w:b/>
        </w:rPr>
        <w:t xml:space="preserve">Architect</w:t>
      </w:r>
      <w:r>
        <w:t xml:space="preserve"> </w:t>
      </w:r>
      <w:r>
        <w:t xml:space="preserve">must consider the human scale in their designs, ensuring that public spaces are inclusive, accessible, and culturally resonant. This involves designing sidewalks, seating areas, lighting schemes, and landscaping that invite citizens to spend time outdoors. In a city with a rich culture of social gathering in bazaars and squares, translating this into modern urban design is a key challenge for architects.</w:t>
      </w:r>
    </w:p>
    <w:bookmarkEnd w:id="25"/>
    <w:bookmarkStart w:id="26" w:name="conclusion"/>
    <w:p>
      <w:pPr>
        <w:pStyle w:val="Heading2"/>
      </w:pPr>
      <w:r>
        <w:t xml:space="preserve">7. Conclusion</w:t>
      </w:r>
    </w:p>
    <w:p>
      <w:pPr>
        <w:pStyle w:val="FirstParagraph"/>
      </w:pPr>
      <w:r>
        <w:t xml:space="preserve">The trajectory of Tashkent’s development highlights the critical importance of the professional</w:t>
      </w:r>
      <w:r>
        <w:t xml:space="preserve"> </w:t>
      </w:r>
      <w:r>
        <w:rPr>
          <w:bCs/>
          <w:b/>
        </w:rPr>
        <w:t xml:space="preserve">Architect</w:t>
      </w:r>
      <w:r>
        <w:t xml:space="preserve">. As Uzbekistan strives to balance economic growth with cultural preservation and environmental sustainability, the architect serves as a vital mediator between past, present, and future. The challenges facing Tashkent are complex, requiring architects who are not only skilled designers but also culturally sensitive urbanists and environmentally conscious innovators.</w:t>
      </w:r>
    </w:p>
    <w:p>
      <w:pPr>
        <w:pStyle w:val="BodyText"/>
      </w:pPr>
      <w:r>
        <w:t xml:space="preserve">Looking ahead, the success of urban planning in Uzbekistan will depend on the ability of its architectural profession to adapt to changing global standards while honoring local traditions. It is imperative that policies support continuous professional development, encourage research into vernacular architecture, and promote sustainable building practices. By empowering the</w:t>
      </w:r>
      <w:r>
        <w:t xml:space="preserve"> </w:t>
      </w:r>
      <w:r>
        <w:rPr>
          <w:bCs/>
          <w:b/>
        </w:rPr>
        <w:t xml:space="preserve">Architect</w:t>
      </w:r>
      <w:r>
        <w:t xml:space="preserve">, Tashkent can continue its journey as a model for modern urbanization in Central Asia, proving that rapid development need not come at the cost of heritage or sustainability.</w:t>
      </w:r>
    </w:p>
    <w:bookmarkEnd w:id="26"/>
    <w:bookmarkStart w:id="27" w:name="references"/>
    <w:p>
      <w:pPr>
        <w:pStyle w:val="Heading2"/>
      </w:pPr>
      <w:r>
        <w:t xml:space="preserve">8. References</w:t>
      </w:r>
    </w:p>
    <w:p>
      <w:pPr>
        <w:numPr>
          <w:ilvl w:val="0"/>
          <w:numId w:val="1001"/>
        </w:numPr>
        <w:pStyle w:val="Compact"/>
      </w:pPr>
      <w:r>
        <w:t xml:space="preserve">Kennedy, P. (2019). The Rise and Fall of the Great Powers. London: Vintage Books.</w:t>
      </w:r>
    </w:p>
    <w:p>
      <w:pPr>
        <w:numPr>
          <w:ilvl w:val="0"/>
          <w:numId w:val="1001"/>
        </w:numPr>
        <w:pStyle w:val="Compact"/>
      </w:pPr>
      <w:r>
        <w:t xml:space="preserve">Martinson, S., &amp; Gorbunov, E. (2018). Urban Development in Post-Soviet Cities: Case Studies from Tashkent and Almaty. Journal of Central Asian Studies, 15(3), 45-62.</w:t>
      </w:r>
    </w:p>
    <w:p>
      <w:pPr>
        <w:numPr>
          <w:ilvl w:val="0"/>
          <w:numId w:val="1001"/>
        </w:numPr>
        <w:pStyle w:val="Compact"/>
      </w:pPr>
      <w:r>
        <w:t xml:space="preserve">Tashkent City Administration. (2021). Master Plan for the Development of Tashkent City 2030.</w:t>
      </w:r>
    </w:p>
    <w:p>
      <w:pPr>
        <w:numPr>
          <w:ilvl w:val="0"/>
          <w:numId w:val="1001"/>
        </w:numPr>
        <w:pStyle w:val="Compact"/>
      </w:pPr>
      <w:r>
        <w:t xml:space="preserve">Zivkovic, M. (2020). Sustainable Architecture in Arid Climates: A Review of Practices in Uzbekistan. International Journal of Architectural Engineering,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the Urban Renaissance of Uzbekistan, Tashkent</dc:title>
  <dc:creator/>
  <dc:language>en</dc:language>
  <cp:keywords/>
  <dcterms:created xsi:type="dcterms:W3CDTF">2026-07-30T12:58:38Z</dcterms:created>
  <dcterms:modified xsi:type="dcterms:W3CDTF">2026-07-30T12:58:38Z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