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Paulo:</w:t>
      </w:r>
      <w:r>
        <w:t xml:space="preserve"> </w:t>
      </w:r>
      <w:r>
        <w:t xml:space="preserve">Bridging</w:t>
      </w:r>
      <w:r>
        <w:t xml:space="preserve"> </w:t>
      </w:r>
      <w:r>
        <w:t xml:space="preserve">Science</w:t>
      </w:r>
      <w:r>
        <w:t xml:space="preserve"> </w:t>
      </w:r>
      <w:r>
        <w:t xml:space="preserve">and</w:t>
      </w:r>
      <w:r>
        <w:t xml:space="preserve"> </w:t>
      </w:r>
      <w:r>
        <w:t xml:space="preserve">Urban</w:t>
      </w:r>
      <w:r>
        <w:t xml:space="preserve"> </w:t>
      </w:r>
      <w:r>
        <w:t xml:space="preserve">Life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Astronomer in Brazil São Paulo: Bridging Science and Urban Life</dc:title>
  <dc:creator/>
  <dc:language>en</dc:language>
  <cp:keywords/>
  <dcterms:created xsi:type="dcterms:W3CDTF">2026-09-28T03:27:49Z</dcterms:created>
  <dcterms:modified xsi:type="dcterms:W3CDTF">2026-09-28T03:27:49Z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