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an</w:t>
      </w:r>
      <w:r>
        <w:t xml:space="preserve"> </w:t>
      </w:r>
      <w:r>
        <w:t xml:space="preserve">Auditor</w:t>
      </w:r>
      <w:r>
        <w:t xml:space="preserve"> </w:t>
      </w:r>
      <w:r>
        <w:t xml:space="preserve">in</w:t>
      </w:r>
      <w:r>
        <w:t xml:space="preserve"> </w:t>
      </w:r>
      <w:r>
        <w:t xml:space="preserve">Melbourne,</w:t>
      </w:r>
      <w:r>
        <w:t xml:space="preserve"> </w:t>
      </w:r>
      <w:r>
        <w:t xml:space="preserve">Australia</w:t>
      </w:r>
    </w:p>
    <w:p>
      <w:pPr>
        <w:pStyle w:val="FirstParagraph"/>
      </w:pPr>
      <w:r>
        <w:t xml:space="preserve">```html</w:t>
      </w:r>
    </w:p>
    <w:bookmarkStart w:id="27" w:name="X1d69b4d139ef9e6d7646d397bd9cfa224f39a2b"/>
    <w:p>
      <w:pPr>
        <w:pStyle w:val="Heading1"/>
      </w:pPr>
      <w:r>
        <w:t xml:space="preserve">The Role and Responsibilities of an Auditor in Melbourne, Australia</w:t>
      </w:r>
    </w:p>
    <w:p>
      <w:pPr>
        <w:pStyle w:val="FirstParagraph"/>
      </w:pPr>
      <w:r>
        <w:rPr>
          <w:bCs/>
          <w:b/>
        </w:rPr>
        <w:t xml:space="preserve">Abstract</w:t>
      </w:r>
    </w:p>
    <w:p>
      <w:pPr>
        <w:pStyle w:val="BodyText"/>
      </w:pPr>
      <w:r>
        <w:t xml:space="preserve">This research paper explores the critical role of the auditor within the corporate and financial landscape of Melbourne, Australia. As a global hub for business and finance in Victoria, Melbourne operates under a rigorous regulatory framework governed by federal laws and state-specific requirements. This document examines the definition of an auditor, their statutory obligations under Australian law (specifically focusing on Victoria/Melbourne contexts), the impact of recent regulatory changes, and the evolving technological landscape influencing auditing practices in the region.</w:t>
      </w:r>
    </w:p>
    <w:bookmarkStart w:id="20" w:name="introduction"/>
    <w:p>
      <w:pPr>
        <w:pStyle w:val="Heading2"/>
      </w:pPr>
      <w:r>
        <w:t xml:space="preserve">Introduction</w:t>
      </w:r>
    </w:p>
    <w:p>
      <w:pPr>
        <w:pStyle w:val="FirstParagraph"/>
      </w:pPr>
      <w:r>
        <w:t xml:space="preserve">The integrity of financial reporting is paramount for maintaining investor confidence and ensuring market stability. In Melbourne, a city that serves as Australia’s financial capital alongside Sydney, auditors play a pivotal role as independent assurance providers. An auditor is an individual or firm appointed to examine and verify the accuracy of an entity’s financial records against established standards. In the context of Melbourne, this role is not merely administrative but acts as a safeguard for stakeholders, including shareholders, creditors, and the public.</w:t>
      </w:r>
    </w:p>
    <w:p>
      <w:pPr>
        <w:pStyle w:val="BodyText"/>
      </w:pPr>
      <w:r>
        <w:t xml:space="preserve">Melbourne’s diverse economy, ranging from finance and insurance to manufacturing and tourism, requires a robust auditing sector. This paper delves into how auditors function within the Australian legal framework while addressing specific nuances relevant to the Melbourne business environment.</w:t>
      </w:r>
    </w:p>
    <w:bookmarkEnd w:id="20"/>
    <w:bookmarkStart w:id="21" w:name="X4e59d7ccfd74275bfc4b66908d70634f084fcd8"/>
    <w:p>
      <w:pPr>
        <w:pStyle w:val="Heading2"/>
      </w:pPr>
      <w:r>
        <w:t xml:space="preserve">The Legal Framework Governing Auditors in Australia</w:t>
      </w:r>
    </w:p>
    <w:p>
      <w:pPr>
        <w:pStyle w:val="FirstParagraph"/>
      </w:pPr>
      <w:r>
        <w:t xml:space="preserve">Auditors in Melbourne are primarily governed by federal legislation, most notably the</w:t>
      </w:r>
      <w:r>
        <w:t xml:space="preserve"> </w:t>
      </w:r>
      <w:r>
        <w:rPr>
          <w:iCs/>
          <w:i/>
        </w:rPr>
        <w:t xml:space="preserve">Corporations Act 2001 (Cth)</w:t>
      </w:r>
      <w:r>
        <w:t xml:space="preserve">. While Victoria has its own state-based regulations for certain entities, the majority of corporate auditing falls under Commonwealth jurisdiction. The Australian Securities and Investments Commission (ASIC) is the primary regulator responsible for overseeing auditor conduct and enforcing compliance.</w:t>
      </w:r>
    </w:p>
    <w:p>
      <w:pPr>
        <w:pStyle w:val="BodyText"/>
      </w:pPr>
      <w:r>
        <w:rPr>
          <w:bCs/>
          <w:b/>
        </w:rPr>
        <w:t xml:space="preserve">1. Statutory Requirements</w:t>
      </w:r>
    </w:p>
    <w:p>
      <w:pPr>
        <w:pStyle w:val="BodyText"/>
      </w:pPr>
      <w:r>
        <w:t xml:space="preserve">In Melbourne, public companies are legally required to have their financial statements audited annually by a registered company auditor. This is mandated by Section 320 of the</w:t>
      </w:r>
      <w:r>
        <w:t xml:space="preserve"> </w:t>
      </w:r>
      <w:r>
        <w:rPr>
          <w:iCs/>
          <w:i/>
        </w:rPr>
        <w:t xml:space="preserve">Corporations Act 2001</w:t>
      </w:r>
      <w:r>
        <w:t xml:space="preserve">. The auditor must be independent and hold a valid Australian Business Number (ABN) and registration as an auditor with ASIC. For private companies, while auditing is not always mandatory unless specified in their constitution or required by shareholders, many choose to undertake voluntary audits to enhance credibility among investors.</w:t>
      </w:r>
    </w:p>
    <w:p>
      <w:pPr>
        <w:pStyle w:val="BodyText"/>
      </w:pPr>
      <w:r>
        <w:rPr>
          <w:bCs/>
          <w:b/>
        </w:rPr>
        <w:t xml:space="preserve">2. Professional Standards</w:t>
      </w:r>
    </w:p>
    <w:p>
      <w:pPr>
        <w:pStyle w:val="BodyText"/>
      </w:pPr>
      <w:r>
        <w:t xml:space="preserve">Auditors operating in Melbourne must adhere to the Australian Auditing Standards (AUASB). These standards are aligned with International Standards on Auditing (ISAs) issued by the International Federation of Accountants (IFAC). Compliance with these standards ensures that audits conducted in Melbourne meet international benchmarks for quality, consistency, and transparency.</w:t>
      </w:r>
    </w:p>
    <w:bookmarkEnd w:id="21"/>
    <w:bookmarkStart w:id="22" w:name="Xabc64a16ed3e3d5463e322e6bf2c9d3732e1833"/>
    <w:p>
      <w:pPr>
        <w:pStyle w:val="Heading2"/>
      </w:pPr>
      <w:r>
        <w:t xml:space="preserve">The Role and Responsibilities of an Auditor</w:t>
      </w:r>
    </w:p>
    <w:p>
      <w:pPr>
        <w:pStyle w:val="FirstParagraph"/>
      </w:pPr>
      <w:r>
        <w:t xml:space="preserve">The primary objective of an auditor is to express an opinion on whether financial statements present a true and fair view in accordance with the applicable financial reporting framework. In Melbourne’s corporate sector, this involves several key responsibilities:</w:t>
      </w:r>
    </w:p>
    <w:p>
      <w:pPr>
        <w:numPr>
          <w:ilvl w:val="0"/>
          <w:numId w:val="1001"/>
        </w:numPr>
        <w:pStyle w:val="Compact"/>
      </w:pPr>
      <w:r>
        <w:rPr>
          <w:bCs/>
          <w:b/>
        </w:rPr>
        <w:t xml:space="preserve">Independence and Objectivity:</w:t>
      </w:r>
      <w:r>
        <w:t xml:space="preserve"> </w:t>
      </w:r>
      <w:r>
        <w:t xml:space="preserve">Auditors must remain free from any conflicts of interest. This is strictly enforced to prevent biases that could compromise the integrity of the audit opinion.</w:t>
      </w:r>
    </w:p>
    <w:p>
      <w:pPr>
        <w:numPr>
          <w:ilvl w:val="0"/>
          <w:numId w:val="1001"/>
        </w:numPr>
        <w:pStyle w:val="Compact"/>
      </w:pPr>
      <w:r>
        <w:rPr>
          <w:bCs/>
          <w:b/>
        </w:rPr>
        <w:t xml:space="preserve">Risk Assessment:</w:t>
      </w:r>
      <w:r>
        <w:t xml:space="preserve"> </w:t>
      </w:r>
      <w:r>
        <w:t xml:space="preserve">Auditors are required to identify and assess risks of material misstatement, whether due to fraud or error. This involves understanding the entity’s internal controls and business environment specific to Melbourne’s market conditions.</w:t>
      </w:r>
    </w:p>
    <w:p>
      <w:pPr>
        <w:numPr>
          <w:ilvl w:val="0"/>
          <w:numId w:val="1001"/>
        </w:numPr>
        <w:pStyle w:val="Compact"/>
      </w:pPr>
      <w:r>
        <w:rPr>
          <w:bCs/>
          <w:b/>
        </w:rPr>
        <w:t xml:space="preserve">Evidence Gathering:</w:t>
      </w:r>
      <w:r>
        <w:t xml:space="preserve"> </w:t>
      </w:r>
      <w:r>
        <w:t xml:space="preserve">Through inspection, observation, inquiry, and confirmation procedures, auditors collect sufficient appropriate audit evidence to support their conclusions.</w:t>
      </w:r>
    </w:p>
    <w:p>
      <w:pPr>
        <w:numPr>
          <w:ilvl w:val="0"/>
          <w:numId w:val="1001"/>
        </w:numPr>
        <w:pStyle w:val="Compact"/>
      </w:pPr>
      <w:r>
        <w:rPr>
          <w:bCs/>
          <w:b/>
        </w:rPr>
        <w:t xml:space="preserve">Reporting:</w:t>
      </w:r>
      <w:r>
        <w:t xml:space="preserve">The final deliverable is the auditor’s report. In this document, the auditor states whether the financial statements are free from material misstatement. If issues are identified that prevent an unqualified opinion, these are clearly disclosed in a modified report.</w:t>
      </w:r>
    </w:p>
    <w:bookmarkEnd w:id="22"/>
    <w:bookmarkStart w:id="23" w:name="X5b494fa6470131f6ed5383ac21a6d7f36019993"/>
    <w:p>
      <w:pPr>
        <w:pStyle w:val="Heading2"/>
      </w:pPr>
      <w:r>
        <w:t xml:space="preserve">Evolving Challenges and Technological Integration</w:t>
      </w:r>
    </w:p>
    <w:p>
      <w:pPr>
        <w:pStyle w:val="FirstParagraph"/>
      </w:pPr>
      <w:r>
        <w:t xml:space="preserve">The landscape of auditing in Melbourne is undergoing significant transformation driven by technological advancements and changing regulatory expectations.</w:t>
      </w:r>
    </w:p>
    <w:p>
      <w:pPr>
        <w:pStyle w:val="BodyText"/>
      </w:pPr>
      <w:r>
        <w:rPr>
          <w:bCs/>
          <w:b/>
        </w:rPr>
        <w:t xml:space="preserve">Data Analytics and AI</w:t>
      </w:r>
    </w:p>
    <w:p>
      <w:pPr>
        <w:pStyle w:val="BodyText"/>
      </w:pPr>
      <w:r>
        <w:t xml:space="preserve">Melbourne-based audit firms are increasingly integrating data analytics tools to enhance the efficiency and effectiveness of audits. Instead of relying solely on sampling, auditors can now analyze 100% of transactional data using artificial intelligence (AI) and machine learning algorithms. This allows for more precise identification of anomalies and potential fraud risks, particularly in high-volume financial sectors like banking and insurance prevalent in Melbourne.</w:t>
      </w:r>
    </w:p>
    <w:p>
      <w:pPr>
        <w:pStyle w:val="BodyText"/>
      </w:pPr>
      <w:r>
        <w:rPr>
          <w:bCs/>
          <w:b/>
        </w:rPr>
        <w:t xml:space="preserve">Sustainability and ESG Reporting</w:t>
      </w:r>
    </w:p>
    <w:p>
      <w:pPr>
        <w:pStyle w:val="BodyText"/>
      </w:pPr>
      <w:r>
        <w:t xml:space="preserve">Australia has seen a growing emphasis on Environmental, Social, and Governance (ESG) reporting. As Melbourne positions itself as a leader in sustainable finance, auditors are increasingly tasked with verifying non-financial data. This includes assessing carbon emissions reports, social responsibility initiatives, and governance structures. The Australian Accounting Standards Board (AASB) is actively working on standards that may make sustainability assurance mandatory in the near future, requiring auditors to develop new skill sets in this domain.</w:t>
      </w:r>
    </w:p>
    <w:bookmarkEnd w:id="23"/>
    <w:bookmarkStart w:id="24" w:name="the-impact-of-recent-regulatory-reforms"/>
    <w:p>
      <w:pPr>
        <w:pStyle w:val="Heading2"/>
      </w:pPr>
      <w:r>
        <w:t xml:space="preserve">The Impact of Recent Regulatory Reforms</w:t>
      </w:r>
    </w:p>
    <w:p>
      <w:pPr>
        <w:pStyle w:val="FirstParagraph"/>
      </w:pPr>
      <w:r>
        <w:t xml:space="preserve">In response to historical corporate failures globally and locally, Australia has strengthened its auditor oversight mechanisms. The establishment of the Auditor Regulation Board (ARB) as a subsidiary of ASIC marks a significant shift. This body is responsible for setting quality standards, investigating complaints against auditors, and imposing sanctions if necessary.</w:t>
      </w:r>
    </w:p>
    <w:p>
      <w:pPr>
        <w:pStyle w:val="BodyText"/>
      </w:pPr>
      <w:r>
        <w:t xml:space="preserve">In Melbourne, this regulatory tightening means that audit firms face higher scrutiny regarding their internal quality control systems. Firms must demonstrate continuous professional development (CPD) and robust peer review processes to maintain their license to practice. This has raised the bar for professionalism, ensuring that auditors in Melbourne are equipped with up-to-date knowledge and ethical grounding.</w:t>
      </w:r>
    </w:p>
    <w:bookmarkEnd w:id="24"/>
    <w:bookmarkStart w:id="25" w:name="conclusion"/>
    <w:p>
      <w:pPr>
        <w:pStyle w:val="Heading2"/>
      </w:pPr>
      <w:r>
        <w:t xml:space="preserve">Conclusion</w:t>
      </w:r>
    </w:p>
    <w:p>
      <w:pPr>
        <w:pStyle w:val="FirstParagraph"/>
      </w:pPr>
      <w:r>
        <w:t xml:space="preserve">The role of the auditor in Melbourne, Australia, extends far beyond simple number-crunching. It is a cornerstone of corporate governance and financial transparency. Governed by a stringent legal framework including the</w:t>
      </w:r>
      <w:r>
        <w:t xml:space="preserve"> </w:t>
      </w:r>
      <w:r>
        <w:rPr>
          <w:iCs/>
          <w:i/>
        </w:rPr>
        <w:t xml:space="preserve">Corporations Act 2001</w:t>
      </w:r>
      <w:r>
        <w:t xml:space="preserve"> </w:t>
      </w:r>
      <w:r>
        <w:t xml:space="preserve">and overseen by ASIC, auditors serve as essential guardians of market integrity.</w:t>
      </w:r>
    </w:p>
    <w:p>
      <w:pPr>
        <w:pStyle w:val="BodyText"/>
      </w:pPr>
      <w:r>
        <w:t xml:space="preserve">As Melbourne continues to grow as a financial hub, the demands on auditors will evolve. The integration of advanced technologies like AI and the rising importance of ESG reporting require auditors to be adaptable and continuously learning. Ultimately, the credibility of Melbourne’s business environment relies heavily on the competence, independence, and ethical standards upheld by its auditing professionals.</w:t>
      </w:r>
    </w:p>
    <w:bookmarkEnd w:id="25"/>
    <w:bookmarkStart w:id="26" w:name="references"/>
    <w:p>
      <w:pPr>
        <w:pStyle w:val="Heading2"/>
      </w:pPr>
      <w:r>
        <w:t xml:space="preserve">References</w:t>
      </w:r>
    </w:p>
    <w:p>
      <w:pPr>
        <w:numPr>
          <w:ilvl w:val="0"/>
          <w:numId w:val="1002"/>
        </w:numPr>
        <w:pStyle w:val="Compact"/>
      </w:pPr>
      <w:r>
        <w:t xml:space="preserve">Australian Accounting Standards Board. (n.d.). Australian Auditing Standards. Retrieved from [AASB Website]</w:t>
      </w:r>
    </w:p>
    <w:p>
      <w:pPr>
        <w:numPr>
          <w:ilvl w:val="0"/>
          <w:numId w:val="1002"/>
        </w:numPr>
        <w:pStyle w:val="Compact"/>
      </w:pPr>
      <w:r>
        <w:t xml:space="preserve">Australian Securities and Investments Commission. (2023). Auditor Regulation and Compliance.</w:t>
      </w:r>
    </w:p>
    <w:p>
      <w:pPr>
        <w:numPr>
          <w:ilvl w:val="0"/>
          <w:numId w:val="1002"/>
        </w:numPr>
        <w:pStyle w:val="Compact"/>
      </w:pPr>
      <w:r>
        <w:t xml:space="preserve">Corporations Act 2001 (Cth).</w:t>
      </w:r>
    </w:p>
    <w:p>
      <w:pPr>
        <w:numPr>
          <w:ilvl w:val="0"/>
          <w:numId w:val="1002"/>
        </w:numPr>
        <w:pStyle w:val="Compact"/>
      </w:pPr>
      <w:r>
        <w:t xml:space="preserve">Institute of Chartered Accountants in Australia. (n.d.). Professional Standards for Auditors.</w:t>
      </w:r>
    </w:p>
    <w:bookmarkEnd w:id="26"/>
    <w:p>
      <w:pPr>
        <w:pStyle w:val="FirstParagraph"/>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Responsibilities of an Auditor in Melbourne, Australia</dc:title>
  <dc:creator/>
  <dc:language>en</dc:language>
  <cp:keywords/>
  <dcterms:created xsi:type="dcterms:W3CDTF">2026-07-29T06:57:17Z</dcterms:created>
  <dcterms:modified xsi:type="dcterms:W3CDTF">2026-07-29T06:57:17Z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